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4E" w:rsidRDefault="00C90A4E" w:rsidP="00CC1AF6">
      <w:pPr>
        <w:pStyle w:val="Heading1"/>
        <w:spacing w:before="0" w:line="252" w:lineRule="auto"/>
        <w:contextualSpacing/>
        <w:rPr>
          <w:rFonts w:ascii="Arial" w:hAnsi="Arial" w:cs="Arial"/>
          <w:color w:val="000000" w:themeColor="text1"/>
          <w:sz w:val="24"/>
          <w:szCs w:val="20"/>
        </w:rPr>
      </w:pPr>
      <w:bookmarkStart w:id="0" w:name="_Toc341282991"/>
      <w:bookmarkStart w:id="1" w:name="_GoBack"/>
      <w:bookmarkEnd w:id="1"/>
      <w:r w:rsidRPr="00CA326B">
        <w:rPr>
          <w:noProof/>
          <w:color w:val="000000"/>
        </w:rPr>
        <w:drawing>
          <wp:inline distT="0" distB="0" distL="0" distR="0" wp14:anchorId="7AA46BAA" wp14:editId="10C35119">
            <wp:extent cx="156613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_logo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904" cy="544233"/>
                    </a:xfrm>
                    <a:prstGeom prst="rect">
                      <a:avLst/>
                    </a:prstGeom>
                  </pic:spPr>
                </pic:pic>
              </a:graphicData>
            </a:graphic>
          </wp:inline>
        </w:drawing>
      </w:r>
      <w:r>
        <w:rPr>
          <w:noProof/>
          <w:color w:val="000000"/>
        </w:rPr>
        <w:t xml:space="preserve">                                            </w:t>
      </w:r>
      <w:r w:rsidRPr="008A5D4C">
        <w:rPr>
          <w:noProof/>
          <w:color w:val="000000"/>
        </w:rPr>
        <w:drawing>
          <wp:inline distT="0" distB="0" distL="0" distR="0" wp14:anchorId="300AD49F" wp14:editId="2A8B9581">
            <wp:extent cx="1918878" cy="495300"/>
            <wp:effectExtent l="0" t="0" r="5715" b="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GP landsca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673" cy="495505"/>
                    </a:xfrm>
                    <a:prstGeom prst="rect">
                      <a:avLst/>
                    </a:prstGeom>
                  </pic:spPr>
                </pic:pic>
              </a:graphicData>
            </a:graphic>
          </wp:inline>
        </w:drawing>
      </w:r>
    </w:p>
    <w:p w:rsidR="00C90A4E" w:rsidRPr="00C90A4E" w:rsidRDefault="00C90A4E" w:rsidP="00CC1AF6">
      <w:pPr>
        <w:spacing w:after="0" w:line="252" w:lineRule="auto"/>
        <w:contextualSpacing/>
        <w:rPr>
          <w:rFonts w:ascii="Arial" w:hAnsi="Arial" w:cs="Arial"/>
          <w:sz w:val="20"/>
          <w:szCs w:val="24"/>
        </w:rPr>
      </w:pPr>
    </w:p>
    <w:p w:rsidR="00C90A4E" w:rsidRDefault="00C90A4E" w:rsidP="00CC1AF6">
      <w:pPr>
        <w:spacing w:after="0" w:line="252" w:lineRule="auto"/>
        <w:contextualSpacing/>
        <w:rPr>
          <w:rFonts w:ascii="Arial" w:hAnsi="Arial" w:cs="Arial"/>
          <w:b/>
          <w:sz w:val="24"/>
          <w:szCs w:val="24"/>
        </w:rPr>
      </w:pPr>
    </w:p>
    <w:p w:rsidR="00383E51" w:rsidRPr="00EB5A66" w:rsidRDefault="00C90A4E" w:rsidP="00CC1AF6">
      <w:pPr>
        <w:spacing w:after="0" w:line="252" w:lineRule="auto"/>
        <w:contextualSpacing/>
        <w:jc w:val="center"/>
        <w:rPr>
          <w:rFonts w:ascii="Arial" w:hAnsi="Arial" w:cs="Arial"/>
          <w:b/>
          <w:sz w:val="24"/>
          <w:szCs w:val="24"/>
        </w:rPr>
      </w:pPr>
      <w:r>
        <w:rPr>
          <w:rFonts w:ascii="Arial" w:hAnsi="Arial" w:cs="Arial"/>
          <w:b/>
          <w:sz w:val="24"/>
          <w:szCs w:val="24"/>
        </w:rPr>
        <w:t xml:space="preserve">Mitigation Goal Standard: </w:t>
      </w:r>
      <w:r w:rsidR="00383E51" w:rsidRPr="00EB5A66">
        <w:rPr>
          <w:rFonts w:ascii="Arial" w:hAnsi="Arial" w:cs="Arial"/>
          <w:b/>
          <w:sz w:val="24"/>
          <w:szCs w:val="24"/>
        </w:rPr>
        <w:t>Sample reporting</w:t>
      </w:r>
      <w:bookmarkEnd w:id="0"/>
      <w:r>
        <w:rPr>
          <w:rFonts w:ascii="Arial" w:hAnsi="Arial" w:cs="Arial"/>
          <w:b/>
          <w:sz w:val="24"/>
          <w:szCs w:val="24"/>
        </w:rPr>
        <w:t xml:space="preserve"> template</w:t>
      </w:r>
    </w:p>
    <w:p w:rsidR="00383E51" w:rsidRPr="00EB5A66" w:rsidRDefault="00383E51" w:rsidP="00CC1AF6">
      <w:pPr>
        <w:spacing w:after="0" w:line="252" w:lineRule="auto"/>
        <w:contextualSpacing/>
        <w:rPr>
          <w:rFonts w:ascii="Arial" w:hAnsi="Arial" w:cs="Arial"/>
          <w:color w:val="000000" w:themeColor="text1"/>
          <w:sz w:val="20"/>
          <w:szCs w:val="20"/>
        </w:rPr>
      </w:pPr>
    </w:p>
    <w:p w:rsidR="00383E51" w:rsidRPr="00EB5A66" w:rsidRDefault="00383E51" w:rsidP="00CC1AF6">
      <w:pPr>
        <w:spacing w:after="0" w:line="252" w:lineRule="auto"/>
        <w:contextualSpacing/>
        <w:rPr>
          <w:rFonts w:ascii="Arial" w:hAnsi="Arial" w:cs="Arial"/>
          <w:color w:val="000000" w:themeColor="text1"/>
          <w:sz w:val="20"/>
          <w:szCs w:val="20"/>
        </w:rPr>
      </w:pPr>
      <w:r w:rsidRPr="00EB5A66">
        <w:rPr>
          <w:rFonts w:ascii="Arial" w:hAnsi="Arial" w:cs="Arial"/>
          <w:color w:val="000000" w:themeColor="text1"/>
          <w:sz w:val="20"/>
          <w:szCs w:val="20"/>
        </w:rPr>
        <w:t xml:space="preserve">This sample reporting template includes all of the reporting requirements of the Greenhouse Gas Protocol </w:t>
      </w:r>
      <w:r w:rsidRPr="00EB5A66">
        <w:rPr>
          <w:rFonts w:ascii="Arial" w:hAnsi="Arial" w:cs="Arial"/>
          <w:i/>
          <w:color w:val="000000" w:themeColor="text1"/>
          <w:sz w:val="20"/>
          <w:szCs w:val="20"/>
        </w:rPr>
        <w:t>Mitigation Goal Standard</w:t>
      </w:r>
      <w:r w:rsidRPr="00EB5A66">
        <w:rPr>
          <w:rFonts w:ascii="Arial" w:hAnsi="Arial" w:cs="Arial"/>
          <w:color w:val="000000" w:themeColor="text1"/>
          <w:sz w:val="20"/>
          <w:szCs w:val="20"/>
        </w:rPr>
        <w:t>. This template illustrates one example of how the required information can be reported. Users of the standard may report the results in any format that is most useful to the intended audience, provided all the re</w:t>
      </w:r>
      <w:r w:rsidR="00532DE4">
        <w:rPr>
          <w:rFonts w:ascii="Arial" w:hAnsi="Arial" w:cs="Arial"/>
          <w:color w:val="000000" w:themeColor="text1"/>
          <w:sz w:val="20"/>
          <w:szCs w:val="20"/>
        </w:rPr>
        <w:t>quired information is reported.</w:t>
      </w:r>
    </w:p>
    <w:p w:rsidR="00383E51" w:rsidRPr="00EB5A66" w:rsidRDefault="00383E51" w:rsidP="00CC1AF6">
      <w:pPr>
        <w:spacing w:after="0" w:line="252" w:lineRule="auto"/>
        <w:contextualSpacing/>
        <w:rPr>
          <w:rFonts w:ascii="Arial" w:hAnsi="Arial" w:cs="Arial"/>
          <w:color w:val="000000" w:themeColor="text1"/>
          <w:sz w:val="20"/>
          <w:szCs w:val="20"/>
        </w:rPr>
      </w:pPr>
    </w:p>
    <w:p w:rsidR="00383E51" w:rsidRPr="00EB5A66" w:rsidRDefault="00383E51" w:rsidP="00CC1AF6">
      <w:pPr>
        <w:spacing w:after="0" w:line="252" w:lineRule="auto"/>
        <w:contextualSpacing/>
        <w:rPr>
          <w:rFonts w:ascii="Arial" w:hAnsi="Arial" w:cs="Arial"/>
          <w:color w:val="000000" w:themeColor="text1"/>
          <w:sz w:val="20"/>
          <w:szCs w:val="20"/>
        </w:rPr>
      </w:pPr>
      <w:r w:rsidRPr="00EB5A66">
        <w:rPr>
          <w:rFonts w:ascii="Arial" w:hAnsi="Arial" w:cs="Arial"/>
          <w:color w:val="000000" w:themeColor="text1"/>
          <w:sz w:val="20"/>
          <w:szCs w:val="20"/>
        </w:rPr>
        <w:t>Part</w:t>
      </w:r>
      <w:r w:rsidR="00D349A0">
        <w:rPr>
          <w:rFonts w:ascii="Arial" w:hAnsi="Arial" w:cs="Arial"/>
          <w:color w:val="000000" w:themeColor="text1"/>
          <w:sz w:val="20"/>
          <w:szCs w:val="20"/>
        </w:rPr>
        <w:t>s</w:t>
      </w:r>
      <w:r w:rsidRPr="00EB5A66">
        <w:rPr>
          <w:rFonts w:ascii="Arial" w:hAnsi="Arial" w:cs="Arial"/>
          <w:color w:val="000000" w:themeColor="text1"/>
          <w:sz w:val="20"/>
          <w:szCs w:val="20"/>
        </w:rPr>
        <w:t xml:space="preserve"> </w:t>
      </w:r>
      <w:r w:rsidR="00D349A0">
        <w:rPr>
          <w:rFonts w:ascii="Arial" w:hAnsi="Arial" w:cs="Arial"/>
          <w:color w:val="000000" w:themeColor="text1"/>
          <w:sz w:val="20"/>
          <w:szCs w:val="20"/>
        </w:rPr>
        <w:t>1</w:t>
      </w:r>
      <w:r w:rsidRPr="00EB5A66">
        <w:rPr>
          <w:rFonts w:ascii="Arial" w:hAnsi="Arial" w:cs="Arial"/>
          <w:color w:val="000000" w:themeColor="text1"/>
          <w:sz w:val="20"/>
          <w:szCs w:val="20"/>
        </w:rPr>
        <w:t xml:space="preserve"> and 2 apply to all users. Part 3 is intended for users who have begun implementing their goal but have not finished the goal period. Part 4 is intended for users who have finished the goal period and are assessing whether </w:t>
      </w:r>
      <w:r w:rsidR="000F0491">
        <w:rPr>
          <w:rFonts w:ascii="Arial" w:hAnsi="Arial" w:cs="Arial"/>
          <w:color w:val="000000" w:themeColor="text1"/>
          <w:sz w:val="20"/>
          <w:szCs w:val="20"/>
        </w:rPr>
        <w:t>the</w:t>
      </w:r>
      <w:r w:rsidR="000F0491" w:rsidRPr="00EB5A66">
        <w:rPr>
          <w:rFonts w:ascii="Arial" w:hAnsi="Arial" w:cs="Arial"/>
          <w:color w:val="000000" w:themeColor="text1"/>
          <w:sz w:val="20"/>
          <w:szCs w:val="20"/>
        </w:rPr>
        <w:t xml:space="preserve"> </w:t>
      </w:r>
      <w:r w:rsidRPr="00EB5A66">
        <w:rPr>
          <w:rFonts w:ascii="Arial" w:hAnsi="Arial" w:cs="Arial"/>
          <w:color w:val="000000" w:themeColor="text1"/>
          <w:sz w:val="20"/>
          <w:szCs w:val="20"/>
        </w:rPr>
        <w:t>goal has been achieved.</w:t>
      </w:r>
      <w:r w:rsidR="000F0491">
        <w:rPr>
          <w:rFonts w:ascii="Arial" w:hAnsi="Arial" w:cs="Arial"/>
          <w:color w:val="000000" w:themeColor="text1"/>
          <w:sz w:val="20"/>
          <w:szCs w:val="20"/>
        </w:rPr>
        <w:t xml:space="preserve"> Part 5 is for users that have had the results verified. </w:t>
      </w:r>
    </w:p>
    <w:p w:rsidR="00383E51" w:rsidRPr="00EB5A66" w:rsidRDefault="00383E51" w:rsidP="00CC1AF6">
      <w:pPr>
        <w:spacing w:after="0" w:line="252" w:lineRule="auto"/>
        <w:contextualSpacing/>
        <w:rPr>
          <w:rFonts w:ascii="Arial" w:hAnsi="Arial" w:cs="Arial"/>
          <w:b/>
          <w:sz w:val="20"/>
          <w:szCs w:val="20"/>
        </w:rPr>
      </w:pPr>
    </w:p>
    <w:p w:rsidR="00383E51" w:rsidRPr="00EB5A66" w:rsidRDefault="00383E51" w:rsidP="00CC1AF6">
      <w:pPr>
        <w:spacing w:after="0" w:line="252" w:lineRule="auto"/>
        <w:contextualSpacing/>
        <w:rPr>
          <w:rFonts w:ascii="Arial" w:hAnsi="Arial" w:cs="Arial"/>
          <w:b/>
          <w:sz w:val="20"/>
          <w:szCs w:val="20"/>
        </w:rPr>
      </w:pPr>
      <w:r w:rsidRPr="00EB5A66">
        <w:rPr>
          <w:rFonts w:ascii="Arial" w:hAnsi="Arial" w:cs="Arial"/>
          <w:b/>
          <w:sz w:val="20"/>
          <w:szCs w:val="20"/>
        </w:rPr>
        <w:t>Part 1: The design of the goal</w:t>
      </w:r>
      <w:r w:rsidR="008E34BA">
        <w:rPr>
          <w:rFonts w:ascii="Arial" w:hAnsi="Arial" w:cs="Arial"/>
          <w:b/>
          <w:sz w:val="20"/>
          <w:szCs w:val="20"/>
        </w:rPr>
        <w:t xml:space="preserve"> (Chapters 4, 5, and 6)</w:t>
      </w:r>
    </w:p>
    <w:p w:rsidR="001C330E" w:rsidRPr="00EB5A66" w:rsidRDefault="001C330E" w:rsidP="00CC1AF6">
      <w:pPr>
        <w:spacing w:after="0" w:line="252"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6408"/>
        <w:gridCol w:w="3168"/>
      </w:tblGrid>
      <w:tr w:rsidR="00383E51" w:rsidRPr="00EB5A66" w:rsidTr="0071205E">
        <w:tc>
          <w:tcPr>
            <w:tcW w:w="6408" w:type="dxa"/>
            <w:shd w:val="clear" w:color="auto" w:fill="4F81BD" w:themeFill="accent1"/>
          </w:tcPr>
          <w:p w:rsidR="00383E51" w:rsidRPr="00EB5A66" w:rsidRDefault="00383E51" w:rsidP="00CC1AF6">
            <w:pPr>
              <w:spacing w:line="252" w:lineRule="auto"/>
              <w:contextualSpacing/>
              <w:rPr>
                <w:rFonts w:ascii="Arial" w:hAnsi="Arial" w:cs="Arial"/>
                <w:b/>
                <w:color w:val="FFFFFF" w:themeColor="background1"/>
                <w:sz w:val="20"/>
                <w:szCs w:val="20"/>
              </w:rPr>
            </w:pPr>
            <w:r w:rsidRPr="00EB5A66">
              <w:rPr>
                <w:rFonts w:ascii="Arial" w:hAnsi="Arial" w:cs="Arial"/>
                <w:b/>
                <w:color w:val="FFFFFF" w:themeColor="background1"/>
                <w:sz w:val="20"/>
                <w:szCs w:val="20"/>
              </w:rPr>
              <w:t>Reporting requirement</w:t>
            </w:r>
          </w:p>
        </w:tc>
        <w:tc>
          <w:tcPr>
            <w:tcW w:w="3168" w:type="dxa"/>
            <w:shd w:val="clear" w:color="auto" w:fill="4F81BD" w:themeFill="accent1"/>
          </w:tcPr>
          <w:p w:rsidR="00383E51" w:rsidRPr="00EB5A66" w:rsidRDefault="00383E51" w:rsidP="00CC1AF6">
            <w:pPr>
              <w:spacing w:line="252" w:lineRule="auto"/>
              <w:contextualSpacing/>
              <w:rPr>
                <w:rFonts w:ascii="Arial" w:hAnsi="Arial" w:cs="Arial"/>
                <w:b/>
                <w:color w:val="FFFFFF" w:themeColor="background1"/>
                <w:sz w:val="20"/>
                <w:szCs w:val="20"/>
              </w:rPr>
            </w:pPr>
            <w:r w:rsidRPr="00EB5A66">
              <w:rPr>
                <w:rFonts w:ascii="Arial" w:hAnsi="Arial" w:cs="Arial"/>
                <w:b/>
                <w:color w:val="FFFFFF" w:themeColor="background1"/>
                <w:sz w:val="20"/>
                <w:szCs w:val="20"/>
              </w:rPr>
              <w:t>Response</w:t>
            </w:r>
          </w:p>
        </w:tc>
      </w:tr>
      <w:tr w:rsidR="00383E51" w:rsidRPr="00EB5A66" w:rsidTr="0071205E">
        <w:tc>
          <w:tcPr>
            <w:tcW w:w="9576" w:type="dxa"/>
            <w:gridSpan w:val="2"/>
            <w:shd w:val="clear" w:color="auto" w:fill="D9D9D9" w:themeFill="background1" w:themeFillShade="D9"/>
          </w:tcPr>
          <w:p w:rsidR="00383E51" w:rsidRPr="00EB5A66" w:rsidRDefault="00383E51" w:rsidP="00CC1AF6">
            <w:pPr>
              <w:spacing w:line="252" w:lineRule="auto"/>
              <w:contextualSpacing/>
              <w:jc w:val="center"/>
              <w:rPr>
                <w:rFonts w:ascii="Arial" w:hAnsi="Arial" w:cs="Arial"/>
                <w:b/>
                <w:color w:val="FFFFFF" w:themeColor="background1"/>
                <w:sz w:val="20"/>
                <w:szCs w:val="20"/>
              </w:rPr>
            </w:pPr>
            <w:r w:rsidRPr="00EB5A66">
              <w:rPr>
                <w:rFonts w:ascii="Arial" w:hAnsi="Arial" w:cs="Arial"/>
                <w:b/>
                <w:sz w:val="20"/>
                <w:szCs w:val="20"/>
              </w:rPr>
              <w:t xml:space="preserve">Goal </w:t>
            </w:r>
            <w:r w:rsidR="00ED4336">
              <w:rPr>
                <w:rFonts w:ascii="Arial" w:hAnsi="Arial" w:cs="Arial"/>
                <w:b/>
                <w:sz w:val="20"/>
                <w:szCs w:val="20"/>
              </w:rPr>
              <w:t xml:space="preserve">type and goal </w:t>
            </w:r>
            <w:r w:rsidRPr="00EB5A66">
              <w:rPr>
                <w:rFonts w:ascii="Arial" w:hAnsi="Arial" w:cs="Arial"/>
                <w:b/>
                <w:sz w:val="20"/>
                <w:szCs w:val="20"/>
              </w:rPr>
              <w:t>level</w:t>
            </w:r>
            <w:r w:rsidR="00124A33">
              <w:rPr>
                <w:rFonts w:ascii="Arial" w:hAnsi="Arial" w:cs="Arial"/>
                <w:b/>
                <w:sz w:val="20"/>
                <w:szCs w:val="20"/>
              </w:rPr>
              <w:t xml:space="preserve"> (Section</w:t>
            </w:r>
            <w:r w:rsidR="00ED4336">
              <w:rPr>
                <w:rFonts w:ascii="Arial" w:hAnsi="Arial" w:cs="Arial"/>
                <w:b/>
                <w:sz w:val="20"/>
                <w:szCs w:val="20"/>
              </w:rPr>
              <w:t>s</w:t>
            </w:r>
            <w:r w:rsidR="00124A33">
              <w:rPr>
                <w:rFonts w:ascii="Arial" w:hAnsi="Arial" w:cs="Arial"/>
                <w:b/>
                <w:sz w:val="20"/>
                <w:szCs w:val="20"/>
              </w:rPr>
              <w:t xml:space="preserve"> </w:t>
            </w:r>
            <w:r w:rsidR="00ED4336">
              <w:rPr>
                <w:rFonts w:ascii="Arial" w:hAnsi="Arial" w:cs="Arial"/>
                <w:b/>
                <w:sz w:val="20"/>
                <w:szCs w:val="20"/>
              </w:rPr>
              <w:t xml:space="preserve">4.3 and </w:t>
            </w:r>
            <w:r w:rsidR="00124A33">
              <w:rPr>
                <w:rFonts w:ascii="Arial" w:hAnsi="Arial" w:cs="Arial"/>
                <w:b/>
                <w:sz w:val="20"/>
                <w:szCs w:val="20"/>
              </w:rPr>
              <w:t>4.6)</w:t>
            </w:r>
          </w:p>
        </w:tc>
      </w:tr>
      <w:tr w:rsidR="00ED4336" w:rsidRPr="00EB5A66" w:rsidTr="00CE1E5F">
        <w:tc>
          <w:tcPr>
            <w:tcW w:w="6408" w:type="dxa"/>
            <w:shd w:val="clear" w:color="auto" w:fill="auto"/>
          </w:tcPr>
          <w:p w:rsidR="00ED4336" w:rsidRPr="00EB5A66" w:rsidRDefault="00ED4336" w:rsidP="00CE1E5F">
            <w:pPr>
              <w:spacing w:line="252" w:lineRule="auto"/>
              <w:contextualSpacing/>
              <w:rPr>
                <w:rFonts w:ascii="Arial" w:hAnsi="Arial" w:cs="Arial"/>
                <w:b/>
                <w:color w:val="FFFFFF" w:themeColor="background1"/>
                <w:sz w:val="20"/>
                <w:szCs w:val="20"/>
              </w:rPr>
            </w:pPr>
            <w:r w:rsidRPr="00EB5A66">
              <w:rPr>
                <w:rFonts w:ascii="Arial" w:hAnsi="Arial" w:cs="Arial"/>
                <w:sz w:val="20"/>
                <w:szCs w:val="20"/>
              </w:rPr>
              <w:t>Mitigation goal type</w:t>
            </w:r>
          </w:p>
        </w:tc>
        <w:tc>
          <w:tcPr>
            <w:tcW w:w="3168" w:type="dxa"/>
            <w:shd w:val="clear" w:color="auto" w:fill="auto"/>
          </w:tcPr>
          <w:p w:rsidR="00ED4336" w:rsidRPr="00EB5A66" w:rsidRDefault="00ED4336" w:rsidP="00CE1E5F">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 xml:space="preserve">The goal level </w:t>
            </w:r>
          </w:p>
        </w:tc>
        <w:tc>
          <w:tcPr>
            <w:tcW w:w="3168" w:type="dxa"/>
          </w:tcPr>
          <w:p w:rsidR="004A3EF2" w:rsidRPr="00EB5A66" w:rsidRDefault="004A3EF2" w:rsidP="00CC1AF6">
            <w:pPr>
              <w:pStyle w:val="NoSpacing"/>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FE6398" w:rsidRDefault="002D78DF" w:rsidP="00FE6398">
            <w:pPr>
              <w:autoSpaceDE w:val="0"/>
              <w:autoSpaceDN w:val="0"/>
              <w:adjustRightInd w:val="0"/>
            </w:pPr>
            <w:r w:rsidRPr="00FE6398">
              <w:rPr>
                <w:rFonts w:ascii="Arial" w:hAnsi="Arial" w:cs="Arial"/>
                <w:sz w:val="20"/>
                <w:szCs w:val="20"/>
              </w:rPr>
              <w:t>If separate goals are chosen for in-jurisdiction emissions and out-of-jurisdiction emissions (or for different</w:t>
            </w:r>
            <w:r>
              <w:rPr>
                <w:rFonts w:ascii="Arial" w:hAnsi="Arial" w:cs="Arial"/>
                <w:sz w:val="20"/>
                <w:szCs w:val="20"/>
              </w:rPr>
              <w:t xml:space="preserve"> </w:t>
            </w:r>
            <w:r w:rsidRPr="00FE6398">
              <w:rPr>
                <w:rFonts w:ascii="Arial" w:hAnsi="Arial" w:cs="Arial"/>
                <w:sz w:val="20"/>
                <w:szCs w:val="20"/>
              </w:rPr>
              <w:t>scopes), separate goal levels for in-jurisdiction and out-of-jurisdiction emissions (or for different scopes)</w:t>
            </w:r>
          </w:p>
        </w:tc>
        <w:tc>
          <w:tcPr>
            <w:tcW w:w="3168" w:type="dxa"/>
          </w:tcPr>
          <w:p w:rsidR="004A3EF2" w:rsidRPr="00EB5A66" w:rsidRDefault="004A3EF2" w:rsidP="00CC1AF6">
            <w:pPr>
              <w:pStyle w:val="NoSpacing"/>
              <w:spacing w:line="252" w:lineRule="auto"/>
              <w:contextualSpacing/>
              <w:rPr>
                <w:rFonts w:ascii="Arial" w:hAnsi="Arial" w:cs="Arial"/>
                <w:b/>
                <w:color w:val="FFFFFF" w:themeColor="background1"/>
                <w:sz w:val="20"/>
                <w:szCs w:val="20"/>
              </w:rPr>
            </w:pPr>
          </w:p>
        </w:tc>
      </w:tr>
      <w:tr w:rsidR="002D78DF" w:rsidRPr="00EB5A66" w:rsidTr="0071205E">
        <w:tc>
          <w:tcPr>
            <w:tcW w:w="6408" w:type="dxa"/>
          </w:tcPr>
          <w:p w:rsidR="002D78DF" w:rsidRPr="002D78DF" w:rsidRDefault="002D78DF" w:rsidP="00FE6398">
            <w:pPr>
              <w:autoSpaceDE w:val="0"/>
              <w:autoSpaceDN w:val="0"/>
              <w:adjustRightInd w:val="0"/>
              <w:rPr>
                <w:rFonts w:ascii="Arial" w:hAnsi="Arial" w:cs="Arial"/>
                <w:sz w:val="20"/>
                <w:szCs w:val="20"/>
              </w:rPr>
            </w:pPr>
            <w:r w:rsidRPr="00FE6398">
              <w:rPr>
                <w:rFonts w:ascii="Arial" w:hAnsi="Arial" w:cs="Arial"/>
                <w:sz w:val="20"/>
                <w:szCs w:val="20"/>
              </w:rPr>
              <w:t>For base year intensity goals: the unit of variable</w:t>
            </w:r>
          </w:p>
        </w:tc>
        <w:tc>
          <w:tcPr>
            <w:tcW w:w="3168" w:type="dxa"/>
          </w:tcPr>
          <w:p w:rsidR="002D78DF" w:rsidRPr="00EB5A66" w:rsidRDefault="002D78DF" w:rsidP="00CC1AF6">
            <w:pPr>
              <w:pStyle w:val="NoSpacing"/>
              <w:spacing w:line="252" w:lineRule="auto"/>
              <w:contextualSpacing/>
              <w:rPr>
                <w:rFonts w:ascii="Arial" w:hAnsi="Arial" w:cs="Arial"/>
                <w:b/>
                <w:color w:val="FFFFFF" w:themeColor="background1"/>
                <w:sz w:val="20"/>
                <w:szCs w:val="20"/>
              </w:rPr>
            </w:pPr>
          </w:p>
        </w:tc>
      </w:tr>
      <w:tr w:rsidR="002D78DF" w:rsidRPr="00EB5A66" w:rsidTr="00BA2A42">
        <w:trPr>
          <w:trHeight w:val="70"/>
        </w:trPr>
        <w:tc>
          <w:tcPr>
            <w:tcW w:w="6408" w:type="dxa"/>
          </w:tcPr>
          <w:p w:rsidR="002D78DF" w:rsidRPr="002D78DF" w:rsidRDefault="002D78DF" w:rsidP="00BA2A42">
            <w:pPr>
              <w:autoSpaceDE w:val="0"/>
              <w:autoSpaceDN w:val="0"/>
              <w:adjustRightInd w:val="0"/>
              <w:spacing w:line="252" w:lineRule="auto"/>
              <w:rPr>
                <w:rFonts w:ascii="Arial" w:hAnsi="Arial" w:cs="Arial"/>
                <w:sz w:val="20"/>
                <w:szCs w:val="20"/>
              </w:rPr>
            </w:pPr>
            <w:r w:rsidRPr="00FE6398">
              <w:rPr>
                <w:rFonts w:ascii="Arial" w:hAnsi="Arial" w:cs="Arial"/>
                <w:sz w:val="20"/>
                <w:szCs w:val="20"/>
              </w:rPr>
              <w:t>For baseline scenario goals: whether the baseline scenario is static or dynamic</w:t>
            </w:r>
          </w:p>
        </w:tc>
        <w:tc>
          <w:tcPr>
            <w:tcW w:w="3168" w:type="dxa"/>
          </w:tcPr>
          <w:p w:rsidR="002D78DF" w:rsidRPr="00EB5A66" w:rsidRDefault="002D78DF" w:rsidP="00CC1AF6">
            <w:pPr>
              <w:pStyle w:val="NoSpacing"/>
              <w:spacing w:line="252" w:lineRule="auto"/>
              <w:contextualSpacing/>
              <w:rPr>
                <w:rFonts w:ascii="Arial" w:hAnsi="Arial" w:cs="Arial"/>
                <w:b/>
                <w:color w:val="FFFFFF" w:themeColor="background1"/>
                <w:sz w:val="20"/>
                <w:szCs w:val="20"/>
              </w:rPr>
            </w:pPr>
          </w:p>
        </w:tc>
      </w:tr>
      <w:tr w:rsidR="002D78DF" w:rsidRPr="00EB5A66" w:rsidTr="0071205E">
        <w:tc>
          <w:tcPr>
            <w:tcW w:w="6408" w:type="dxa"/>
          </w:tcPr>
          <w:p w:rsidR="002D78DF" w:rsidRPr="002D78DF" w:rsidRDefault="002D78DF" w:rsidP="00FE6398">
            <w:pPr>
              <w:autoSpaceDE w:val="0"/>
              <w:autoSpaceDN w:val="0"/>
              <w:adjustRightInd w:val="0"/>
              <w:rPr>
                <w:rFonts w:ascii="Arial" w:hAnsi="Arial" w:cs="Arial"/>
                <w:sz w:val="20"/>
                <w:szCs w:val="20"/>
              </w:rPr>
            </w:pPr>
            <w:r>
              <w:rPr>
                <w:rFonts w:ascii="Arial" w:hAnsi="Arial" w:cs="Arial"/>
                <w:sz w:val="20"/>
                <w:szCs w:val="20"/>
              </w:rPr>
              <w:t xml:space="preserve">For </w:t>
            </w:r>
            <w:r w:rsidRPr="00FE6398">
              <w:rPr>
                <w:rFonts w:ascii="Arial" w:hAnsi="Arial" w:cs="Arial"/>
                <w:sz w:val="20"/>
                <w:szCs w:val="20"/>
              </w:rPr>
              <w:t>dynamic baseline scenario goals: the baseline scenario recalculation policy, including which exogenous drivers will trigger a recalculation</w:t>
            </w:r>
          </w:p>
        </w:tc>
        <w:tc>
          <w:tcPr>
            <w:tcW w:w="3168" w:type="dxa"/>
          </w:tcPr>
          <w:p w:rsidR="002D78DF" w:rsidRPr="00EB5A66" w:rsidRDefault="002D78DF" w:rsidP="00CC1AF6">
            <w:pPr>
              <w:pStyle w:val="NoSpacing"/>
              <w:spacing w:line="252" w:lineRule="auto"/>
              <w:contextualSpacing/>
              <w:rPr>
                <w:rFonts w:ascii="Arial" w:hAnsi="Arial" w:cs="Arial"/>
                <w:b/>
                <w:color w:val="FFFFFF" w:themeColor="background1"/>
                <w:sz w:val="20"/>
                <w:szCs w:val="20"/>
              </w:rPr>
            </w:pPr>
          </w:p>
        </w:tc>
      </w:tr>
      <w:tr w:rsidR="004A3EF2" w:rsidRPr="00EB5A66" w:rsidTr="0071205E">
        <w:tc>
          <w:tcPr>
            <w:tcW w:w="9576" w:type="dxa"/>
            <w:gridSpan w:val="2"/>
            <w:shd w:val="clear" w:color="auto" w:fill="D9D9D9" w:themeFill="background1" w:themeFillShade="D9"/>
          </w:tcPr>
          <w:p w:rsidR="004A3EF2" w:rsidRPr="00EB5A66" w:rsidRDefault="004A3EF2" w:rsidP="00CC1AF6">
            <w:pPr>
              <w:spacing w:line="252" w:lineRule="auto"/>
              <w:contextualSpacing/>
              <w:jc w:val="center"/>
              <w:rPr>
                <w:rFonts w:ascii="Arial" w:hAnsi="Arial" w:cs="Arial"/>
                <w:b/>
                <w:sz w:val="20"/>
                <w:szCs w:val="20"/>
              </w:rPr>
            </w:pPr>
            <w:r w:rsidRPr="00EB5A66">
              <w:rPr>
                <w:rFonts w:ascii="Arial" w:hAnsi="Arial" w:cs="Arial"/>
                <w:b/>
                <w:sz w:val="20"/>
                <w:szCs w:val="20"/>
              </w:rPr>
              <w:t>Goal boundary</w:t>
            </w:r>
            <w:r w:rsidR="00124A33">
              <w:rPr>
                <w:rFonts w:ascii="Arial" w:hAnsi="Arial" w:cs="Arial"/>
                <w:b/>
                <w:sz w:val="20"/>
                <w:szCs w:val="20"/>
              </w:rPr>
              <w:t xml:space="preserve"> (Section 4.2)</w:t>
            </w:r>
          </w:p>
        </w:tc>
      </w:tr>
      <w:tr w:rsidR="002D78DF" w:rsidRPr="00EB5A66" w:rsidTr="0071205E">
        <w:tc>
          <w:tcPr>
            <w:tcW w:w="6408" w:type="dxa"/>
          </w:tcPr>
          <w:p w:rsidR="002D78DF" w:rsidRPr="00FE6398" w:rsidRDefault="002D78DF" w:rsidP="00FE6398">
            <w:pPr>
              <w:autoSpaceDE w:val="0"/>
              <w:autoSpaceDN w:val="0"/>
              <w:adjustRightInd w:val="0"/>
              <w:rPr>
                <w:rFonts w:ascii="FormataBQ-Light" w:hAnsi="FormataBQ-Light" w:cs="FormataBQ-Light"/>
                <w:color w:val="39383A"/>
                <w:sz w:val="19"/>
                <w:szCs w:val="19"/>
              </w:rPr>
            </w:pPr>
            <w:r w:rsidRPr="00FE6398">
              <w:rPr>
                <w:rFonts w:ascii="Arial" w:hAnsi="Arial" w:cs="Arial"/>
                <w:sz w:val="20"/>
                <w:szCs w:val="20"/>
              </w:rPr>
              <w:t>The percentage of total inventory emissions that is included in the goal boundary in the base year or start year of the baseline scenario, including the land sector, if relevant</w:t>
            </w:r>
          </w:p>
        </w:tc>
        <w:tc>
          <w:tcPr>
            <w:tcW w:w="3168" w:type="dxa"/>
          </w:tcPr>
          <w:p w:rsidR="002D78DF" w:rsidRPr="00EB5A66" w:rsidRDefault="002D78DF"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D349A0">
            <w:pPr>
              <w:pStyle w:val="NoSpacing"/>
              <w:spacing w:line="252" w:lineRule="auto"/>
              <w:contextualSpacing/>
              <w:rPr>
                <w:rFonts w:ascii="Arial" w:hAnsi="Arial" w:cs="Arial"/>
                <w:sz w:val="20"/>
                <w:szCs w:val="20"/>
              </w:rPr>
            </w:pPr>
            <w:r w:rsidRPr="00EB5A66">
              <w:rPr>
                <w:rFonts w:ascii="Arial" w:hAnsi="Arial" w:cs="Arial"/>
                <w:sz w:val="20"/>
                <w:szCs w:val="20"/>
              </w:rPr>
              <w:t>Geographic area</w:t>
            </w:r>
            <w:r w:rsidR="00EB5A66">
              <w:rPr>
                <w:rFonts w:ascii="Arial" w:hAnsi="Arial" w:cs="Arial"/>
                <w:sz w:val="20"/>
                <w:szCs w:val="20"/>
              </w:rPr>
              <w:t>(</w:t>
            </w:r>
            <w:r w:rsidRPr="00EB5A66">
              <w:rPr>
                <w:rFonts w:ascii="Arial" w:hAnsi="Arial" w:cs="Arial"/>
                <w:sz w:val="20"/>
                <w:szCs w:val="20"/>
              </w:rPr>
              <w:t>s</w:t>
            </w:r>
            <w:r w:rsidR="00EB5A66">
              <w:rPr>
                <w:rFonts w:ascii="Arial" w:hAnsi="Arial" w:cs="Arial"/>
                <w:sz w:val="20"/>
                <w:szCs w:val="20"/>
              </w:rPr>
              <w:t>)</w:t>
            </w:r>
            <w:r w:rsidR="00D349A0">
              <w:rPr>
                <w:rFonts w:ascii="Arial" w:hAnsi="Arial" w:cs="Arial"/>
                <w:sz w:val="20"/>
                <w:szCs w:val="20"/>
              </w:rPr>
              <w:t xml:space="preserve"> included</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Any geographic areas excluded from the goal boundary</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Sectors and subsectors</w:t>
            </w:r>
            <w:r w:rsidR="002D78DF">
              <w:rPr>
                <w:rFonts w:ascii="Arial" w:hAnsi="Arial" w:cs="Arial"/>
                <w:sz w:val="20"/>
                <w:szCs w:val="20"/>
              </w:rPr>
              <w:t xml:space="preserve"> included in the goal boundary</w:t>
            </w:r>
            <w:r w:rsidRPr="00EB5A66">
              <w:rPr>
                <w:rFonts w:ascii="Arial" w:hAnsi="Arial" w:cs="Arial"/>
                <w:sz w:val="20"/>
                <w:szCs w:val="20"/>
              </w:rPr>
              <w:t>, including definitions of covered sectors and subsectors</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Any sectors excluded from the goal boundary, with justification</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Any out-of-sector emissions included in the sectoral goal boundary (for users with sectoral goals)</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2D78DF" w:rsidRPr="00EB5A66" w:rsidTr="0071205E">
        <w:tc>
          <w:tcPr>
            <w:tcW w:w="6408" w:type="dxa"/>
          </w:tcPr>
          <w:p w:rsidR="002D78DF" w:rsidRPr="002D78DF" w:rsidRDefault="002D78DF" w:rsidP="00FE6398">
            <w:pPr>
              <w:autoSpaceDE w:val="0"/>
              <w:autoSpaceDN w:val="0"/>
              <w:adjustRightInd w:val="0"/>
              <w:rPr>
                <w:rFonts w:ascii="Arial" w:hAnsi="Arial" w:cs="Arial"/>
                <w:sz w:val="20"/>
                <w:szCs w:val="20"/>
              </w:rPr>
            </w:pPr>
            <w:r w:rsidRPr="00FE6398">
              <w:rPr>
                <w:rFonts w:ascii="Arial" w:hAnsi="Arial" w:cs="Arial"/>
                <w:sz w:val="20"/>
                <w:szCs w:val="20"/>
              </w:rPr>
              <w:t>How emissions and removals from the land sector are treated in the goal (included in the goal boundary, treated as a sectoral goal, treated as an offset, or not accounted for)</w:t>
            </w:r>
          </w:p>
        </w:tc>
        <w:tc>
          <w:tcPr>
            <w:tcW w:w="3168" w:type="dxa"/>
          </w:tcPr>
          <w:p w:rsidR="002D78DF" w:rsidRPr="00EB5A66" w:rsidRDefault="002D78DF"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pStyle w:val="NoSpacing"/>
              <w:spacing w:line="252" w:lineRule="auto"/>
              <w:contextualSpacing/>
              <w:rPr>
                <w:rFonts w:ascii="Arial" w:hAnsi="Arial" w:cs="Arial"/>
                <w:sz w:val="20"/>
                <w:szCs w:val="20"/>
              </w:rPr>
            </w:pPr>
            <w:r w:rsidRPr="00EB5A66">
              <w:rPr>
                <w:rFonts w:ascii="Arial" w:hAnsi="Arial" w:cs="Arial"/>
                <w:sz w:val="20"/>
                <w:szCs w:val="20"/>
              </w:rPr>
              <w:t>G</w:t>
            </w:r>
            <w:r w:rsidR="00EB5A66">
              <w:rPr>
                <w:rFonts w:ascii="Arial" w:hAnsi="Arial" w:cs="Arial"/>
                <w:sz w:val="20"/>
                <w:szCs w:val="20"/>
              </w:rPr>
              <w:t>reenhouse gases</w:t>
            </w:r>
            <w:r w:rsidR="00D349A0">
              <w:rPr>
                <w:rFonts w:ascii="Arial" w:hAnsi="Arial" w:cs="Arial"/>
                <w:sz w:val="20"/>
                <w:szCs w:val="20"/>
              </w:rPr>
              <w:t xml:space="preserve"> included</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17224A" w:rsidP="00CC1AF6">
            <w:pPr>
              <w:pStyle w:val="NoSpacing"/>
              <w:spacing w:line="252" w:lineRule="auto"/>
              <w:contextualSpacing/>
              <w:rPr>
                <w:rFonts w:ascii="Arial" w:hAnsi="Arial" w:cs="Arial"/>
                <w:sz w:val="20"/>
                <w:szCs w:val="20"/>
              </w:rPr>
            </w:pPr>
            <w:r w:rsidRPr="003F7ECE">
              <w:rPr>
                <w:rFonts w:ascii="Arial" w:hAnsi="Arial" w:cs="Arial"/>
                <w:sz w:val="20"/>
                <w:szCs w:val="20"/>
              </w:rPr>
              <w:t xml:space="preserve">If all seven Kyoto Protocol gases are not </w:t>
            </w:r>
            <w:r>
              <w:rPr>
                <w:rFonts w:ascii="Arial" w:hAnsi="Arial" w:cs="Arial"/>
                <w:sz w:val="20"/>
                <w:szCs w:val="20"/>
              </w:rPr>
              <w:t>included in the goal boundary, justification for</w:t>
            </w:r>
            <w:r w:rsidRPr="009F520C">
              <w:rPr>
                <w:rFonts w:ascii="Arial" w:hAnsi="Arial" w:cs="Arial"/>
                <w:sz w:val="20"/>
                <w:szCs w:val="20"/>
              </w:rPr>
              <w:t xml:space="preserve"> why certain gases are excluded</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A4614E" w:rsidRPr="00EB5A66" w:rsidTr="0071205E">
        <w:tc>
          <w:tcPr>
            <w:tcW w:w="6408" w:type="dxa"/>
          </w:tcPr>
          <w:p w:rsidR="00A4614E" w:rsidRPr="00EB5A66" w:rsidRDefault="00A4614E" w:rsidP="00CC1AF6">
            <w:pPr>
              <w:spacing w:line="252" w:lineRule="auto"/>
              <w:contextualSpacing/>
              <w:rPr>
                <w:rFonts w:ascii="Arial" w:hAnsi="Arial" w:cs="Arial"/>
                <w:sz w:val="20"/>
                <w:szCs w:val="20"/>
              </w:rPr>
            </w:pPr>
            <w:r w:rsidRPr="00FE6398">
              <w:rPr>
                <w:rFonts w:ascii="Arial" w:hAnsi="Arial" w:cs="Arial"/>
                <w:sz w:val="20"/>
                <w:szCs w:val="20"/>
              </w:rPr>
              <w:t>The GWP values used</w:t>
            </w:r>
            <w:r>
              <w:rPr>
                <w:rFonts w:ascii="Arial" w:hAnsi="Arial" w:cs="Arial"/>
                <w:sz w:val="20"/>
                <w:szCs w:val="20"/>
              </w:rPr>
              <w:t xml:space="preserve"> (Section 4.1)</w:t>
            </w:r>
          </w:p>
        </w:tc>
        <w:tc>
          <w:tcPr>
            <w:tcW w:w="3168" w:type="dxa"/>
          </w:tcPr>
          <w:p w:rsidR="00A4614E" w:rsidRPr="00EB5A66" w:rsidRDefault="00A4614E" w:rsidP="00CC1AF6">
            <w:pPr>
              <w:spacing w:line="252" w:lineRule="auto"/>
              <w:contextualSpacing/>
              <w:rPr>
                <w:rFonts w:ascii="Arial" w:hAnsi="Arial" w:cs="Arial"/>
                <w:b/>
                <w:color w:val="FFFFFF" w:themeColor="background1"/>
                <w:sz w:val="20"/>
                <w:szCs w:val="20"/>
              </w:rPr>
            </w:pPr>
          </w:p>
        </w:tc>
      </w:tr>
      <w:tr w:rsidR="004A3EF2" w:rsidRPr="00EB5A66" w:rsidTr="0071205E">
        <w:tc>
          <w:tcPr>
            <w:tcW w:w="6408" w:type="dxa"/>
          </w:tcPr>
          <w:p w:rsidR="004A3EF2" w:rsidRPr="00EB5A66" w:rsidRDefault="004A3EF2" w:rsidP="00CC1AF6">
            <w:pPr>
              <w:spacing w:line="252" w:lineRule="auto"/>
              <w:contextualSpacing/>
              <w:rPr>
                <w:rFonts w:ascii="Arial" w:eastAsia="Times New Roman" w:hAnsi="Arial" w:cs="Arial"/>
                <w:sz w:val="20"/>
                <w:szCs w:val="20"/>
              </w:rPr>
            </w:pPr>
            <w:r w:rsidRPr="00EB5A66">
              <w:rPr>
                <w:rFonts w:ascii="Arial" w:hAnsi="Arial" w:cs="Arial"/>
                <w:sz w:val="20"/>
                <w:szCs w:val="20"/>
              </w:rPr>
              <w:t xml:space="preserve">For subnational jurisdictions: Whether the goal covers out-of-jurisdiction emissions and, if so, which out-of-jurisdiction emissions </w:t>
            </w:r>
            <w:r w:rsidRPr="00EB5A66">
              <w:rPr>
                <w:rFonts w:ascii="Arial" w:hAnsi="Arial" w:cs="Arial"/>
                <w:sz w:val="20"/>
                <w:szCs w:val="20"/>
              </w:rPr>
              <w:lastRenderedPageBreak/>
              <w:t>are included and excluded from the goal boundary</w:t>
            </w:r>
          </w:p>
        </w:tc>
        <w:tc>
          <w:tcPr>
            <w:tcW w:w="3168" w:type="dxa"/>
          </w:tcPr>
          <w:p w:rsidR="004A3EF2" w:rsidRPr="00EB5A66" w:rsidRDefault="004A3EF2" w:rsidP="00CC1AF6">
            <w:pPr>
              <w:spacing w:line="252" w:lineRule="auto"/>
              <w:contextualSpacing/>
              <w:rPr>
                <w:rFonts w:ascii="Arial" w:hAnsi="Arial" w:cs="Arial"/>
                <w:b/>
                <w:color w:val="FFFFFF" w:themeColor="background1"/>
                <w:sz w:val="20"/>
                <w:szCs w:val="20"/>
              </w:rPr>
            </w:pPr>
          </w:p>
        </w:tc>
      </w:tr>
      <w:tr w:rsidR="004A3EF2" w:rsidRPr="00EB5A66" w:rsidTr="0071205E">
        <w:tc>
          <w:tcPr>
            <w:tcW w:w="9576" w:type="dxa"/>
            <w:gridSpan w:val="2"/>
            <w:shd w:val="clear" w:color="auto" w:fill="D9D9D9" w:themeFill="background1" w:themeFillShade="D9"/>
          </w:tcPr>
          <w:p w:rsidR="004A3EF2" w:rsidRPr="00EB5A66" w:rsidRDefault="004A3EF2" w:rsidP="00CC1AF6">
            <w:pPr>
              <w:spacing w:line="252" w:lineRule="auto"/>
              <w:contextualSpacing/>
              <w:jc w:val="center"/>
              <w:rPr>
                <w:rFonts w:ascii="Arial" w:hAnsi="Arial" w:cs="Arial"/>
                <w:b/>
                <w:sz w:val="20"/>
                <w:szCs w:val="20"/>
              </w:rPr>
            </w:pPr>
            <w:r w:rsidRPr="00EB5A66">
              <w:rPr>
                <w:rFonts w:ascii="Arial" w:hAnsi="Arial" w:cs="Arial"/>
                <w:b/>
                <w:sz w:val="20"/>
                <w:szCs w:val="20"/>
              </w:rPr>
              <w:t xml:space="preserve">Goal </w:t>
            </w:r>
            <w:r w:rsidR="00DF11DD" w:rsidRPr="00EB5A66">
              <w:rPr>
                <w:rFonts w:ascii="Arial" w:hAnsi="Arial" w:cs="Arial"/>
                <w:b/>
                <w:sz w:val="20"/>
                <w:szCs w:val="20"/>
              </w:rPr>
              <w:t>time</w:t>
            </w:r>
            <w:r w:rsidR="002D78DF">
              <w:rPr>
                <w:rFonts w:ascii="Arial" w:hAnsi="Arial" w:cs="Arial"/>
                <w:b/>
                <w:sz w:val="20"/>
                <w:szCs w:val="20"/>
              </w:rPr>
              <w:t xml:space="preserve"> </w:t>
            </w:r>
            <w:r w:rsidR="00DF11DD" w:rsidRPr="00EB5A66">
              <w:rPr>
                <w:rFonts w:ascii="Arial" w:hAnsi="Arial" w:cs="Arial"/>
                <w:b/>
                <w:sz w:val="20"/>
                <w:szCs w:val="20"/>
              </w:rPr>
              <w:t>frame</w:t>
            </w:r>
            <w:r w:rsidR="00124A33">
              <w:rPr>
                <w:rFonts w:ascii="Arial" w:hAnsi="Arial" w:cs="Arial"/>
                <w:b/>
                <w:sz w:val="20"/>
                <w:szCs w:val="20"/>
              </w:rPr>
              <w:t xml:space="preserve"> (Section 4.4)</w:t>
            </w:r>
          </w:p>
        </w:tc>
      </w:tr>
      <w:tr w:rsidR="002D78DF" w:rsidRPr="00EB5A66" w:rsidTr="0071205E">
        <w:tc>
          <w:tcPr>
            <w:tcW w:w="6408" w:type="dxa"/>
          </w:tcPr>
          <w:p w:rsidR="002D78DF" w:rsidRPr="00EB5A66" w:rsidRDefault="002D78DF" w:rsidP="00CC1AF6">
            <w:pPr>
              <w:pStyle w:val="NoSpacing"/>
              <w:spacing w:line="252" w:lineRule="auto"/>
              <w:contextualSpacing/>
              <w:rPr>
                <w:rFonts w:ascii="Arial" w:hAnsi="Arial" w:cs="Arial"/>
                <w:sz w:val="20"/>
                <w:szCs w:val="20"/>
              </w:rPr>
            </w:pPr>
            <w:r w:rsidRPr="00FE6398">
              <w:rPr>
                <w:rFonts w:ascii="Arial" w:hAnsi="Arial" w:cs="Arial"/>
                <w:sz w:val="20"/>
                <w:szCs w:val="20"/>
              </w:rPr>
              <w:t>The base year or base period</w:t>
            </w:r>
          </w:p>
        </w:tc>
        <w:tc>
          <w:tcPr>
            <w:tcW w:w="3168" w:type="dxa"/>
          </w:tcPr>
          <w:p w:rsidR="002D78DF" w:rsidRPr="00EB5A66" w:rsidRDefault="002D78DF" w:rsidP="00CC1AF6">
            <w:pPr>
              <w:spacing w:line="252" w:lineRule="auto"/>
              <w:contextualSpacing/>
              <w:rPr>
                <w:rFonts w:ascii="Arial" w:hAnsi="Arial" w:cs="Arial"/>
                <w:b/>
                <w:color w:val="FFFFFF" w:themeColor="background1"/>
                <w:sz w:val="20"/>
                <w:szCs w:val="20"/>
              </w:rPr>
            </w:pPr>
          </w:p>
        </w:tc>
      </w:tr>
      <w:tr w:rsidR="00DF11DD" w:rsidRPr="00EB5A66" w:rsidTr="0071205E">
        <w:tc>
          <w:tcPr>
            <w:tcW w:w="6408" w:type="dxa"/>
          </w:tcPr>
          <w:p w:rsidR="00DF11DD" w:rsidRPr="00EB5A66" w:rsidRDefault="00DF11DD" w:rsidP="00CC1AF6">
            <w:pPr>
              <w:pStyle w:val="NoSpacing"/>
              <w:spacing w:line="252" w:lineRule="auto"/>
              <w:contextualSpacing/>
              <w:rPr>
                <w:rFonts w:ascii="Arial" w:hAnsi="Arial" w:cs="Arial"/>
                <w:sz w:val="20"/>
                <w:szCs w:val="20"/>
              </w:rPr>
            </w:pPr>
            <w:r w:rsidRPr="00EB5A66">
              <w:rPr>
                <w:rFonts w:ascii="Arial" w:hAnsi="Arial" w:cs="Arial"/>
                <w:sz w:val="20"/>
                <w:szCs w:val="20"/>
              </w:rPr>
              <w:t>Whether the goal is a single-year goal or a multi-year goal</w:t>
            </w:r>
          </w:p>
        </w:tc>
        <w:tc>
          <w:tcPr>
            <w:tcW w:w="3168" w:type="dxa"/>
          </w:tcPr>
          <w:p w:rsidR="00DF11DD" w:rsidRPr="00EB5A66" w:rsidRDefault="00DF11DD" w:rsidP="00CC1AF6">
            <w:pPr>
              <w:spacing w:line="252" w:lineRule="auto"/>
              <w:contextualSpacing/>
              <w:rPr>
                <w:rFonts w:ascii="Arial" w:hAnsi="Arial" w:cs="Arial"/>
                <w:b/>
                <w:color w:val="FFFFFF" w:themeColor="background1"/>
                <w:sz w:val="20"/>
                <w:szCs w:val="20"/>
              </w:rPr>
            </w:pPr>
          </w:p>
        </w:tc>
      </w:tr>
      <w:tr w:rsidR="00DF11DD" w:rsidRPr="00EB5A66" w:rsidTr="0071205E">
        <w:tc>
          <w:tcPr>
            <w:tcW w:w="6408" w:type="dxa"/>
          </w:tcPr>
          <w:p w:rsidR="00DF11DD" w:rsidRPr="00EB5A66" w:rsidRDefault="00DF11DD" w:rsidP="00CC1AF6">
            <w:pPr>
              <w:pStyle w:val="NoSpacing"/>
              <w:spacing w:line="252" w:lineRule="auto"/>
              <w:contextualSpacing/>
              <w:rPr>
                <w:rFonts w:ascii="Arial" w:hAnsi="Arial" w:cs="Arial"/>
                <w:sz w:val="20"/>
                <w:szCs w:val="20"/>
              </w:rPr>
            </w:pPr>
            <w:r w:rsidRPr="00FE6398">
              <w:rPr>
                <w:rFonts w:ascii="Arial" w:hAnsi="Arial" w:cs="Arial"/>
                <w:sz w:val="20"/>
                <w:szCs w:val="20"/>
              </w:rPr>
              <w:t>If single-year is chosen, the target year</w:t>
            </w:r>
          </w:p>
        </w:tc>
        <w:tc>
          <w:tcPr>
            <w:tcW w:w="3168" w:type="dxa"/>
          </w:tcPr>
          <w:p w:rsidR="00DF11DD" w:rsidRPr="00EB5A66" w:rsidRDefault="00DF11DD" w:rsidP="00CC1AF6">
            <w:pPr>
              <w:spacing w:line="252" w:lineRule="auto"/>
              <w:contextualSpacing/>
              <w:rPr>
                <w:rFonts w:ascii="Arial" w:hAnsi="Arial" w:cs="Arial"/>
                <w:b/>
                <w:color w:val="FFFFFF" w:themeColor="background1"/>
                <w:sz w:val="20"/>
                <w:szCs w:val="20"/>
              </w:rPr>
            </w:pPr>
          </w:p>
        </w:tc>
      </w:tr>
      <w:tr w:rsidR="00DF11DD" w:rsidRPr="00EB5A66" w:rsidTr="0071205E">
        <w:tc>
          <w:tcPr>
            <w:tcW w:w="6408" w:type="dxa"/>
          </w:tcPr>
          <w:p w:rsidR="00DF11DD" w:rsidRPr="00EB5A66" w:rsidRDefault="00DF11DD" w:rsidP="00CC1AF6">
            <w:pPr>
              <w:pStyle w:val="NoSpacing"/>
              <w:spacing w:line="252" w:lineRule="auto"/>
              <w:contextualSpacing/>
              <w:rPr>
                <w:rFonts w:ascii="Arial" w:hAnsi="Arial" w:cs="Arial"/>
                <w:sz w:val="20"/>
                <w:szCs w:val="20"/>
              </w:rPr>
            </w:pPr>
            <w:r w:rsidRPr="00EB5A66">
              <w:rPr>
                <w:rFonts w:ascii="Arial" w:hAnsi="Arial" w:cs="Arial"/>
                <w:sz w:val="20"/>
                <w:szCs w:val="20"/>
              </w:rPr>
              <w:t xml:space="preserve">If a multi-year goal is chosen, </w:t>
            </w:r>
            <w:r w:rsidRPr="00FE6398">
              <w:rPr>
                <w:rFonts w:ascii="Arial" w:hAnsi="Arial" w:cs="Arial"/>
                <w:sz w:val="20"/>
                <w:szCs w:val="20"/>
              </w:rPr>
              <w:t xml:space="preserve">the target period and </w:t>
            </w:r>
            <w:r w:rsidRPr="00EB5A66">
              <w:rPr>
                <w:rFonts w:ascii="Arial" w:hAnsi="Arial" w:cs="Arial"/>
                <w:sz w:val="20"/>
                <w:szCs w:val="20"/>
              </w:rPr>
              <w:t>whether the goal is an average, annual, or cumulative multi-year goal</w:t>
            </w:r>
          </w:p>
        </w:tc>
        <w:tc>
          <w:tcPr>
            <w:tcW w:w="3168" w:type="dxa"/>
          </w:tcPr>
          <w:p w:rsidR="00DF11DD" w:rsidRPr="00EB5A66" w:rsidRDefault="00DF11DD" w:rsidP="00CC1AF6">
            <w:pPr>
              <w:spacing w:line="252" w:lineRule="auto"/>
              <w:contextualSpacing/>
              <w:rPr>
                <w:rFonts w:ascii="Arial" w:hAnsi="Arial" w:cs="Arial"/>
                <w:b/>
                <w:color w:val="FFFFFF" w:themeColor="background1"/>
                <w:sz w:val="20"/>
                <w:szCs w:val="20"/>
              </w:rPr>
            </w:pPr>
          </w:p>
        </w:tc>
      </w:tr>
      <w:tr w:rsidR="00DF11DD" w:rsidRPr="00EB5A66" w:rsidTr="0071205E">
        <w:tc>
          <w:tcPr>
            <w:tcW w:w="6408" w:type="dxa"/>
          </w:tcPr>
          <w:p w:rsidR="00DF11DD" w:rsidRPr="00FE6398" w:rsidRDefault="00DF11DD" w:rsidP="00CC1AF6">
            <w:pPr>
              <w:pStyle w:val="NoSpacing"/>
              <w:spacing w:line="252" w:lineRule="auto"/>
              <w:contextualSpacing/>
              <w:rPr>
                <w:rFonts w:ascii="Arial" w:hAnsi="Arial" w:cs="Arial"/>
                <w:sz w:val="20"/>
                <w:szCs w:val="20"/>
              </w:rPr>
            </w:pPr>
            <w:r w:rsidRPr="00FE6398">
              <w:rPr>
                <w:rFonts w:ascii="Arial" w:hAnsi="Arial" w:cs="Arial"/>
                <w:sz w:val="20"/>
                <w:szCs w:val="20"/>
              </w:rPr>
              <w:t>The length of the goal period</w:t>
            </w:r>
          </w:p>
        </w:tc>
        <w:tc>
          <w:tcPr>
            <w:tcW w:w="3168" w:type="dxa"/>
          </w:tcPr>
          <w:p w:rsidR="00DF11DD" w:rsidRPr="00EB5A66" w:rsidRDefault="00DF11DD" w:rsidP="00CC1AF6">
            <w:pPr>
              <w:spacing w:line="252" w:lineRule="auto"/>
              <w:contextualSpacing/>
              <w:rPr>
                <w:rFonts w:ascii="Arial" w:hAnsi="Arial" w:cs="Arial"/>
                <w:b/>
                <w:color w:val="FFFFFF" w:themeColor="background1"/>
                <w:sz w:val="20"/>
                <w:szCs w:val="20"/>
              </w:rPr>
            </w:pPr>
          </w:p>
        </w:tc>
      </w:tr>
      <w:tr w:rsidR="00DF11DD" w:rsidRPr="00EB5A66" w:rsidTr="0071205E">
        <w:tc>
          <w:tcPr>
            <w:tcW w:w="6408" w:type="dxa"/>
          </w:tcPr>
          <w:p w:rsidR="00DF11DD" w:rsidRPr="00FE6398" w:rsidRDefault="00DF11DD" w:rsidP="00CC1AF6">
            <w:pPr>
              <w:pStyle w:val="NoSpacing"/>
              <w:spacing w:line="252" w:lineRule="auto"/>
              <w:contextualSpacing/>
              <w:rPr>
                <w:rFonts w:ascii="Arial" w:hAnsi="Arial" w:cs="Arial"/>
                <w:sz w:val="20"/>
                <w:szCs w:val="20"/>
              </w:rPr>
            </w:pPr>
            <w:r w:rsidRPr="00FE6398">
              <w:rPr>
                <w:rFonts w:ascii="Arial" w:hAnsi="Arial" w:cs="Arial"/>
                <w:sz w:val="20"/>
                <w:szCs w:val="20"/>
              </w:rPr>
              <w:t>If coupled short-term and long-term goals are chosen, the length of the goal period for each goal</w:t>
            </w:r>
          </w:p>
        </w:tc>
        <w:tc>
          <w:tcPr>
            <w:tcW w:w="3168" w:type="dxa"/>
          </w:tcPr>
          <w:p w:rsidR="00DF11DD" w:rsidRPr="00EB5A66" w:rsidRDefault="00DF11DD" w:rsidP="00CC1AF6">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9576" w:type="dxa"/>
            <w:gridSpan w:val="2"/>
            <w:shd w:val="clear" w:color="auto" w:fill="D9D9D9" w:themeFill="background1" w:themeFillShade="D9"/>
          </w:tcPr>
          <w:p w:rsidR="00AB59A4" w:rsidRPr="00EB5A66" w:rsidRDefault="00AB59A4" w:rsidP="003B0A1F">
            <w:pPr>
              <w:spacing w:line="252" w:lineRule="auto"/>
              <w:contextualSpacing/>
              <w:jc w:val="center"/>
              <w:rPr>
                <w:rFonts w:ascii="Arial" w:hAnsi="Arial" w:cs="Arial"/>
                <w:b/>
                <w:color w:val="FFFFFF" w:themeColor="background1"/>
                <w:sz w:val="20"/>
                <w:szCs w:val="20"/>
              </w:rPr>
            </w:pPr>
            <w:r w:rsidRPr="00EB5A66">
              <w:rPr>
                <w:rFonts w:ascii="Arial" w:hAnsi="Arial" w:cs="Arial"/>
                <w:b/>
                <w:sz w:val="20"/>
                <w:szCs w:val="20"/>
              </w:rPr>
              <w:t>Use of transferable emissions units</w:t>
            </w:r>
            <w:r>
              <w:rPr>
                <w:rFonts w:ascii="Arial" w:hAnsi="Arial" w:cs="Arial"/>
                <w:b/>
                <w:sz w:val="20"/>
                <w:szCs w:val="20"/>
              </w:rPr>
              <w:t xml:space="preserve"> (Section 4.5)</w:t>
            </w: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EB5A66">
              <w:rPr>
                <w:rFonts w:ascii="Arial" w:hAnsi="Arial" w:cs="Arial"/>
                <w:sz w:val="20"/>
                <w:szCs w:val="20"/>
              </w:rPr>
              <w:t xml:space="preserve">Any limit on the quantity of transferable emissions units that may be applied toward the goal, if defined, and the </w:t>
            </w:r>
            <w:r w:rsidRPr="00EB5A66">
              <w:rPr>
                <w:rFonts w:ascii="Arial" w:hAnsi="Arial" w:cs="Arial"/>
                <w:color w:val="221E1F"/>
                <w:sz w:val="20"/>
                <w:szCs w:val="20"/>
              </w:rPr>
              <w:t>anticipated amount of units to be used to meet the goal</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EB5A66">
              <w:rPr>
                <w:rFonts w:ascii="Arial" w:hAnsi="Arial" w:cs="Arial"/>
                <w:sz w:val="20"/>
                <w:szCs w:val="20"/>
              </w:rPr>
              <w:t xml:space="preserve">The </w:t>
            </w:r>
            <w:r w:rsidRPr="00EB5A66">
              <w:rPr>
                <w:rFonts w:ascii="Arial" w:hAnsi="Arial" w:cs="Arial"/>
                <w:color w:val="221E1F"/>
                <w:sz w:val="20"/>
                <w:szCs w:val="20"/>
              </w:rPr>
              <w:t>maximum and anticipated amount of units to be used from time periods before the goal ("banked" units)</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BA2A42">
              <w:rPr>
                <w:rFonts w:ascii="Arial" w:hAnsi="Arial" w:cs="Arial"/>
                <w:color w:val="221E1F"/>
                <w:sz w:val="20"/>
                <w:szCs w:val="20"/>
              </w:rPr>
              <w:t>Anticipated issuance of units that will be sold to another jurisdiction, if known</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EB5A66">
              <w:rPr>
                <w:rFonts w:ascii="Arial" w:hAnsi="Arial" w:cs="Arial"/>
                <w:sz w:val="20"/>
                <w:szCs w:val="20"/>
              </w:rPr>
              <w:t>Anticipated net transfers of allowance units between emissions trading systems, if known</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EB5A66">
              <w:rPr>
                <w:rFonts w:ascii="Arial" w:hAnsi="Arial" w:cs="Arial"/>
                <w:sz w:val="20"/>
                <w:szCs w:val="20"/>
              </w:rPr>
              <w:t>Types of transferable emissions units eligible to be applied toward the goal</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pStyle w:val="NoSpacing"/>
              <w:spacing w:line="252" w:lineRule="auto"/>
              <w:contextualSpacing/>
              <w:rPr>
                <w:rFonts w:ascii="Arial" w:hAnsi="Arial" w:cs="Arial"/>
                <w:sz w:val="20"/>
                <w:szCs w:val="20"/>
              </w:rPr>
            </w:pPr>
            <w:r w:rsidRPr="00EB5A66">
              <w:rPr>
                <w:rFonts w:ascii="Arial" w:hAnsi="Arial" w:cs="Arial"/>
                <w:sz w:val="20"/>
                <w:szCs w:val="20"/>
              </w:rPr>
              <w:t>Vintages of transferable emissions units eligible to be applied toward the goal</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AB59A4" w:rsidRPr="00EB5A66" w:rsidTr="003B0A1F">
        <w:trPr>
          <w:trHeight w:val="70"/>
        </w:trPr>
        <w:tc>
          <w:tcPr>
            <w:tcW w:w="6408" w:type="dxa"/>
          </w:tcPr>
          <w:p w:rsidR="00AB59A4" w:rsidRPr="00EB5A66" w:rsidRDefault="00AB59A4" w:rsidP="003B0A1F">
            <w:pPr>
              <w:spacing w:line="252" w:lineRule="auto"/>
              <w:contextualSpacing/>
              <w:rPr>
                <w:rFonts w:ascii="Arial" w:hAnsi="Arial" w:cs="Arial"/>
                <w:sz w:val="20"/>
                <w:szCs w:val="20"/>
              </w:rPr>
            </w:pPr>
            <w:r w:rsidRPr="00EB5A66">
              <w:rPr>
                <w:rFonts w:ascii="Arial" w:eastAsia="Times New Roman" w:hAnsi="Arial" w:cs="Arial"/>
                <w:sz w:val="20"/>
                <w:szCs w:val="20"/>
              </w:rPr>
              <w:t xml:space="preserve">Mechanisms in place to prevent double counting </w:t>
            </w:r>
            <w:r w:rsidRPr="00EB5A66">
              <w:rPr>
                <w:rFonts w:ascii="Arial" w:hAnsi="Arial" w:cs="Arial"/>
                <w:sz w:val="20"/>
                <w:szCs w:val="20"/>
              </w:rPr>
              <w:t>of transferable emissions units</w:t>
            </w:r>
          </w:p>
        </w:tc>
        <w:tc>
          <w:tcPr>
            <w:tcW w:w="3168" w:type="dxa"/>
          </w:tcPr>
          <w:p w:rsidR="00AB59A4" w:rsidRPr="00EB5A66" w:rsidRDefault="00AB59A4" w:rsidP="003B0A1F">
            <w:pPr>
              <w:spacing w:line="252" w:lineRule="auto"/>
              <w:contextualSpacing/>
              <w:rPr>
                <w:rFonts w:ascii="Arial" w:hAnsi="Arial" w:cs="Arial"/>
                <w:b/>
                <w:color w:val="FFFFFF" w:themeColor="background1"/>
                <w:sz w:val="20"/>
                <w:szCs w:val="20"/>
              </w:rPr>
            </w:pPr>
          </w:p>
        </w:tc>
      </w:tr>
      <w:tr w:rsidR="00DF11DD" w:rsidRPr="00EB5A66" w:rsidTr="0071205E">
        <w:trPr>
          <w:trHeight w:val="197"/>
        </w:trPr>
        <w:tc>
          <w:tcPr>
            <w:tcW w:w="9576" w:type="dxa"/>
            <w:gridSpan w:val="2"/>
            <w:shd w:val="clear" w:color="auto" w:fill="D9D9D9" w:themeFill="background1" w:themeFillShade="D9"/>
          </w:tcPr>
          <w:p w:rsidR="00DF11DD" w:rsidRPr="00EB5A66" w:rsidRDefault="00FE6398" w:rsidP="00CC1AF6">
            <w:pPr>
              <w:spacing w:line="252" w:lineRule="auto"/>
              <w:contextualSpacing/>
              <w:jc w:val="center"/>
              <w:rPr>
                <w:rFonts w:ascii="Arial" w:hAnsi="Arial" w:cs="Arial"/>
                <w:b/>
                <w:sz w:val="20"/>
                <w:szCs w:val="20"/>
              </w:rPr>
            </w:pPr>
            <w:r>
              <w:rPr>
                <w:rFonts w:ascii="Arial" w:hAnsi="Arial" w:cs="Arial"/>
                <w:b/>
                <w:sz w:val="20"/>
                <w:szCs w:val="20"/>
              </w:rPr>
              <w:t>Base year emissions (for</w:t>
            </w:r>
            <w:r w:rsidR="00DF11DD" w:rsidRPr="00EB5A66">
              <w:rPr>
                <w:rFonts w:ascii="Arial" w:hAnsi="Arial" w:cs="Arial"/>
                <w:b/>
                <w:sz w:val="20"/>
                <w:szCs w:val="20"/>
              </w:rPr>
              <w:t xml:space="preserve"> base year </w:t>
            </w:r>
            <w:r>
              <w:rPr>
                <w:rFonts w:ascii="Arial" w:hAnsi="Arial" w:cs="Arial"/>
                <w:b/>
                <w:sz w:val="20"/>
                <w:szCs w:val="20"/>
              </w:rPr>
              <w:t xml:space="preserve">emissions </w:t>
            </w:r>
            <w:r w:rsidR="00DF11DD" w:rsidRPr="00EB5A66">
              <w:rPr>
                <w:rFonts w:ascii="Arial" w:hAnsi="Arial" w:cs="Arial"/>
                <w:b/>
                <w:sz w:val="20"/>
                <w:szCs w:val="20"/>
              </w:rPr>
              <w:t xml:space="preserve">goals and </w:t>
            </w:r>
            <w:r>
              <w:rPr>
                <w:rFonts w:ascii="Arial" w:hAnsi="Arial" w:cs="Arial"/>
                <w:b/>
                <w:sz w:val="20"/>
                <w:szCs w:val="20"/>
              </w:rPr>
              <w:t xml:space="preserve">base year </w:t>
            </w:r>
            <w:r w:rsidR="00DF11DD" w:rsidRPr="00EB5A66">
              <w:rPr>
                <w:rFonts w:ascii="Arial" w:hAnsi="Arial" w:cs="Arial"/>
                <w:b/>
                <w:sz w:val="20"/>
                <w:szCs w:val="20"/>
              </w:rPr>
              <w:t>intensity goals</w:t>
            </w:r>
            <w:r>
              <w:rPr>
                <w:rFonts w:ascii="Arial" w:hAnsi="Arial" w:cs="Arial"/>
                <w:b/>
                <w:sz w:val="20"/>
                <w:szCs w:val="20"/>
              </w:rPr>
              <w:t>)</w:t>
            </w:r>
            <w:r w:rsidR="00124A33">
              <w:rPr>
                <w:rFonts w:ascii="Arial" w:hAnsi="Arial" w:cs="Arial"/>
                <w:b/>
                <w:sz w:val="20"/>
                <w:szCs w:val="20"/>
              </w:rPr>
              <w:t xml:space="preserve"> (Section 5.1.1)</w:t>
            </w:r>
          </w:p>
        </w:tc>
      </w:tr>
      <w:tr w:rsidR="00FE6398" w:rsidRPr="00EB5A66" w:rsidTr="00CE1E5F">
        <w:trPr>
          <w:trHeight w:val="152"/>
        </w:trPr>
        <w:tc>
          <w:tcPr>
            <w:tcW w:w="6408" w:type="dxa"/>
          </w:tcPr>
          <w:p w:rsidR="00FE6398" w:rsidRPr="00EB5A66" w:rsidRDefault="00FE6398" w:rsidP="00CE1E5F">
            <w:pPr>
              <w:spacing w:line="252" w:lineRule="auto"/>
              <w:contextualSpacing/>
              <w:rPr>
                <w:rFonts w:ascii="Arial" w:hAnsi="Arial" w:cs="Arial"/>
                <w:sz w:val="20"/>
                <w:szCs w:val="20"/>
              </w:rPr>
            </w:pPr>
            <w:r>
              <w:rPr>
                <w:rFonts w:ascii="Arial" w:hAnsi="Arial" w:cs="Arial"/>
                <w:sz w:val="20"/>
                <w:szCs w:val="20"/>
              </w:rPr>
              <w:t>C</w:t>
            </w:r>
            <w:r w:rsidRPr="00EB5A66">
              <w:rPr>
                <w:rFonts w:ascii="Arial" w:hAnsi="Arial" w:cs="Arial"/>
                <w:sz w:val="20"/>
                <w:szCs w:val="20"/>
              </w:rPr>
              <w:t>omplete GHG inventory for the base year or base period, and the calculation methods used</w:t>
            </w:r>
          </w:p>
        </w:tc>
        <w:tc>
          <w:tcPr>
            <w:tcW w:w="3168" w:type="dxa"/>
          </w:tcPr>
          <w:p w:rsidR="00FE6398" w:rsidRPr="00EB5A66" w:rsidRDefault="00FE6398" w:rsidP="00CE1E5F">
            <w:pPr>
              <w:spacing w:line="252" w:lineRule="auto"/>
              <w:contextualSpacing/>
              <w:rPr>
                <w:rFonts w:ascii="Arial" w:hAnsi="Arial" w:cs="Arial"/>
                <w:b/>
                <w:color w:val="FFFFFF" w:themeColor="background1"/>
                <w:sz w:val="20"/>
                <w:szCs w:val="20"/>
              </w:rPr>
            </w:pPr>
          </w:p>
        </w:tc>
      </w:tr>
      <w:tr w:rsidR="00F5777D" w:rsidRPr="00EB5A66" w:rsidTr="0071205E">
        <w:trPr>
          <w:trHeight w:val="152"/>
        </w:trPr>
        <w:tc>
          <w:tcPr>
            <w:tcW w:w="6408" w:type="dxa"/>
          </w:tcPr>
          <w:p w:rsidR="00F5777D" w:rsidRPr="00EB5A66" w:rsidRDefault="0017224A" w:rsidP="00BA2A42">
            <w:pPr>
              <w:spacing w:line="252" w:lineRule="auto"/>
              <w:contextualSpacing/>
              <w:rPr>
                <w:rFonts w:ascii="Arial" w:hAnsi="Arial" w:cs="Arial"/>
                <w:sz w:val="20"/>
                <w:szCs w:val="20"/>
              </w:rPr>
            </w:pPr>
            <w:r w:rsidRPr="0017224A">
              <w:rPr>
                <w:rFonts w:ascii="Arial" w:hAnsi="Arial" w:cs="Arial"/>
                <w:sz w:val="20"/>
                <w:szCs w:val="20"/>
              </w:rPr>
              <w:t>Base year emissions separately by gas (in ton</w:t>
            </w:r>
            <w:r w:rsidR="00FE6398">
              <w:rPr>
                <w:rFonts w:ascii="Arial" w:hAnsi="Arial" w:cs="Arial"/>
                <w:sz w:val="20"/>
                <w:szCs w:val="20"/>
              </w:rPr>
              <w:t>ne</w:t>
            </w:r>
            <w:r w:rsidRPr="0017224A">
              <w:rPr>
                <w:rFonts w:ascii="Arial" w:hAnsi="Arial" w:cs="Arial"/>
                <w:sz w:val="20"/>
                <w:szCs w:val="20"/>
              </w:rPr>
              <w:t>s) and in ton</w:t>
            </w:r>
            <w:r w:rsidR="00FE6398">
              <w:rPr>
                <w:rFonts w:ascii="Arial" w:hAnsi="Arial" w:cs="Arial"/>
                <w:sz w:val="20"/>
                <w:szCs w:val="20"/>
              </w:rPr>
              <w:t>ne</w:t>
            </w:r>
            <w:r w:rsidRPr="0017224A">
              <w:rPr>
                <w:rFonts w:ascii="Arial" w:hAnsi="Arial" w:cs="Arial"/>
                <w:sz w:val="20"/>
                <w:szCs w:val="20"/>
              </w:rPr>
              <w:t>s of carbon dioxide equivalent (CO</w:t>
            </w:r>
            <w:r w:rsidRPr="0017224A">
              <w:rPr>
                <w:rFonts w:ascii="Arial" w:hAnsi="Arial" w:cs="Arial"/>
                <w:sz w:val="20"/>
                <w:szCs w:val="20"/>
                <w:vertAlign w:val="subscript"/>
              </w:rPr>
              <w:t>2</w:t>
            </w:r>
            <w:r w:rsidRPr="0017224A">
              <w:rPr>
                <w:rFonts w:ascii="Arial" w:hAnsi="Arial" w:cs="Arial"/>
                <w:sz w:val="20"/>
                <w:szCs w:val="20"/>
              </w:rPr>
              <w:t>e)</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rPr>
          <w:trHeight w:val="152"/>
        </w:trPr>
        <w:tc>
          <w:tcPr>
            <w:tcW w:w="6408" w:type="dxa"/>
          </w:tcPr>
          <w:p w:rsidR="00F5777D" w:rsidRPr="00EB5A66" w:rsidRDefault="00F5777D" w:rsidP="00124A33">
            <w:pPr>
              <w:spacing w:line="252" w:lineRule="auto"/>
              <w:contextualSpacing/>
              <w:rPr>
                <w:rFonts w:ascii="Arial" w:hAnsi="Arial" w:cs="Arial"/>
                <w:sz w:val="20"/>
                <w:szCs w:val="20"/>
              </w:rPr>
            </w:pPr>
            <w:r w:rsidRPr="00EB5A66">
              <w:rPr>
                <w:rFonts w:ascii="Arial" w:hAnsi="Arial" w:cs="Arial"/>
                <w:sz w:val="20"/>
                <w:szCs w:val="20"/>
              </w:rPr>
              <w:t xml:space="preserve">The percentage of total inventory emissions that is included in the </w:t>
            </w:r>
            <w:r w:rsidR="00124A33">
              <w:rPr>
                <w:rFonts w:ascii="Arial" w:hAnsi="Arial" w:cs="Arial"/>
                <w:sz w:val="20"/>
                <w:szCs w:val="20"/>
              </w:rPr>
              <w:t>goal boundary in the base year</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17224A" w:rsidRPr="00EB5A66" w:rsidTr="0017224A">
        <w:trPr>
          <w:trHeight w:val="152"/>
        </w:trPr>
        <w:tc>
          <w:tcPr>
            <w:tcW w:w="9576" w:type="dxa"/>
            <w:gridSpan w:val="2"/>
            <w:shd w:val="clear" w:color="auto" w:fill="F2F2F2" w:themeFill="background1" w:themeFillShade="F2"/>
          </w:tcPr>
          <w:p w:rsidR="0017224A" w:rsidRPr="0017224A" w:rsidRDefault="0017224A" w:rsidP="00CC1AF6">
            <w:pPr>
              <w:spacing w:line="252" w:lineRule="auto"/>
              <w:contextualSpacing/>
              <w:rPr>
                <w:rFonts w:ascii="Arial" w:hAnsi="Arial" w:cs="Arial"/>
                <w:b/>
                <w:i/>
                <w:color w:val="FFFFFF" w:themeColor="background1"/>
                <w:sz w:val="20"/>
                <w:szCs w:val="20"/>
              </w:rPr>
            </w:pPr>
            <w:r w:rsidRPr="0017224A">
              <w:rPr>
                <w:rFonts w:ascii="Arial" w:hAnsi="Arial" w:cs="Arial"/>
                <w:i/>
                <w:sz w:val="20"/>
                <w:szCs w:val="20"/>
              </w:rPr>
              <w:t xml:space="preserve">For users </w:t>
            </w:r>
            <w:r w:rsidR="000727E4">
              <w:rPr>
                <w:rFonts w:ascii="Arial" w:hAnsi="Arial" w:cs="Arial"/>
                <w:i/>
                <w:sz w:val="20"/>
                <w:szCs w:val="20"/>
              </w:rPr>
              <w:t>that include</w:t>
            </w:r>
            <w:r w:rsidRPr="0017224A">
              <w:rPr>
                <w:rFonts w:ascii="Arial" w:hAnsi="Arial" w:cs="Arial"/>
                <w:i/>
                <w:sz w:val="20"/>
                <w:szCs w:val="20"/>
              </w:rPr>
              <w:t xml:space="preserve"> the l</w:t>
            </w:r>
            <w:r w:rsidR="000727E4">
              <w:rPr>
                <w:rFonts w:ascii="Arial" w:hAnsi="Arial" w:cs="Arial"/>
                <w:i/>
                <w:sz w:val="20"/>
                <w:szCs w:val="20"/>
              </w:rPr>
              <w:t xml:space="preserve">and sector in the goal boundary </w:t>
            </w:r>
            <w:r w:rsidRPr="0017224A">
              <w:rPr>
                <w:rFonts w:ascii="Arial" w:hAnsi="Arial" w:cs="Arial"/>
                <w:i/>
                <w:sz w:val="20"/>
                <w:szCs w:val="20"/>
              </w:rPr>
              <w:t>or as a sectoral goal</w:t>
            </w:r>
            <w:r>
              <w:rPr>
                <w:rFonts w:ascii="Arial" w:hAnsi="Arial" w:cs="Arial"/>
                <w:i/>
                <w:sz w:val="20"/>
                <w:szCs w:val="20"/>
              </w:rPr>
              <w:t>:</w:t>
            </w:r>
          </w:p>
        </w:tc>
      </w:tr>
      <w:tr w:rsidR="0017224A" w:rsidRPr="00EB5A66" w:rsidTr="0071205E">
        <w:trPr>
          <w:trHeight w:val="152"/>
        </w:trPr>
        <w:tc>
          <w:tcPr>
            <w:tcW w:w="6408" w:type="dxa"/>
          </w:tcPr>
          <w:p w:rsidR="0017224A" w:rsidRPr="0017224A" w:rsidRDefault="0017224A" w:rsidP="00CC1AF6">
            <w:pPr>
              <w:spacing w:line="252" w:lineRule="auto"/>
              <w:contextualSpacing/>
              <w:rPr>
                <w:rFonts w:ascii="Arial" w:hAnsi="Arial" w:cs="Arial"/>
                <w:sz w:val="20"/>
                <w:szCs w:val="20"/>
              </w:rPr>
            </w:pPr>
            <w:r w:rsidRPr="0017224A">
              <w:rPr>
                <w:rFonts w:ascii="Arial" w:hAnsi="Arial" w:cs="Arial"/>
                <w:sz w:val="20"/>
                <w:szCs w:val="20"/>
              </w:rPr>
              <w:t>Emissions, removals, and net emissions (emissions plus removals) for all selected land-use categories, activities, and po</w:t>
            </w:r>
            <w:r>
              <w:rPr>
                <w:rFonts w:ascii="Arial" w:hAnsi="Arial" w:cs="Arial"/>
                <w:sz w:val="20"/>
                <w:szCs w:val="20"/>
              </w:rPr>
              <w:t>ols and fluxes in the base year</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17224A" w:rsidRPr="00EB5A66" w:rsidTr="0071205E">
        <w:trPr>
          <w:trHeight w:val="152"/>
        </w:trPr>
        <w:tc>
          <w:tcPr>
            <w:tcW w:w="6408" w:type="dxa"/>
          </w:tcPr>
          <w:p w:rsidR="0017224A" w:rsidRPr="00EB5A66" w:rsidRDefault="0017224A" w:rsidP="00BA2A42">
            <w:pPr>
              <w:autoSpaceDE w:val="0"/>
              <w:autoSpaceDN w:val="0"/>
              <w:adjustRightInd w:val="0"/>
              <w:rPr>
                <w:rFonts w:ascii="Arial" w:hAnsi="Arial" w:cs="Arial"/>
                <w:sz w:val="20"/>
                <w:szCs w:val="20"/>
              </w:rPr>
            </w:pPr>
            <w:r w:rsidRPr="0017224A">
              <w:rPr>
                <w:rFonts w:ascii="Arial" w:hAnsi="Arial" w:cs="Arial"/>
                <w:sz w:val="20"/>
                <w:szCs w:val="20"/>
              </w:rPr>
              <w:t xml:space="preserve">All calculation methods used, </w:t>
            </w:r>
            <w:r w:rsidR="00FE6398" w:rsidRPr="00BA2A42">
              <w:rPr>
                <w:rFonts w:ascii="Arial" w:hAnsi="Arial" w:cs="Arial"/>
                <w:sz w:val="20"/>
                <w:szCs w:val="20"/>
              </w:rPr>
              <w:t>including any use of special accounting provisions, such as those associated with natural disturbances</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17224A" w:rsidRPr="00EB5A66" w:rsidTr="0071205E">
        <w:trPr>
          <w:trHeight w:val="152"/>
        </w:trPr>
        <w:tc>
          <w:tcPr>
            <w:tcW w:w="6408" w:type="dxa"/>
          </w:tcPr>
          <w:p w:rsidR="0017224A" w:rsidRPr="00EB5A66" w:rsidRDefault="0017224A" w:rsidP="00CC1AF6">
            <w:pPr>
              <w:spacing w:line="252" w:lineRule="auto"/>
              <w:contextualSpacing/>
              <w:rPr>
                <w:rFonts w:ascii="Arial" w:hAnsi="Arial" w:cs="Arial"/>
                <w:sz w:val="20"/>
                <w:szCs w:val="20"/>
              </w:rPr>
            </w:pPr>
            <w:r w:rsidRPr="0017224A">
              <w:rPr>
                <w:rFonts w:ascii="Arial" w:hAnsi="Arial" w:cs="Arial"/>
                <w:sz w:val="20"/>
                <w:szCs w:val="20"/>
              </w:rPr>
              <w:t>Net emissions from each elected land-use category or activity</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17224A" w:rsidRPr="00EB5A66" w:rsidTr="0017224A">
        <w:trPr>
          <w:trHeight w:val="152"/>
        </w:trPr>
        <w:tc>
          <w:tcPr>
            <w:tcW w:w="9576" w:type="dxa"/>
            <w:gridSpan w:val="2"/>
            <w:shd w:val="clear" w:color="auto" w:fill="F2F2F2" w:themeFill="background1" w:themeFillShade="F2"/>
          </w:tcPr>
          <w:p w:rsidR="0017224A" w:rsidRPr="0017224A" w:rsidRDefault="0017224A" w:rsidP="00BA2A42">
            <w:pPr>
              <w:spacing w:line="252" w:lineRule="auto"/>
              <w:contextualSpacing/>
              <w:rPr>
                <w:rFonts w:ascii="Arial" w:hAnsi="Arial" w:cs="Arial"/>
                <w:b/>
                <w:i/>
                <w:color w:val="FFFFFF" w:themeColor="background1"/>
                <w:sz w:val="20"/>
                <w:szCs w:val="20"/>
              </w:rPr>
            </w:pPr>
            <w:r w:rsidRPr="0017224A">
              <w:rPr>
                <w:rFonts w:ascii="Arial" w:hAnsi="Arial" w:cs="Arial"/>
                <w:i/>
                <w:sz w:val="20"/>
                <w:szCs w:val="20"/>
              </w:rPr>
              <w:t xml:space="preserve">For users </w:t>
            </w:r>
            <w:r w:rsidR="000727E4">
              <w:rPr>
                <w:rFonts w:ascii="Arial" w:hAnsi="Arial" w:cs="Arial"/>
                <w:i/>
                <w:sz w:val="20"/>
                <w:szCs w:val="20"/>
              </w:rPr>
              <w:t>that treat</w:t>
            </w:r>
            <w:r w:rsidRPr="0017224A">
              <w:rPr>
                <w:rFonts w:ascii="Arial" w:hAnsi="Arial" w:cs="Arial"/>
                <w:i/>
                <w:sz w:val="20"/>
                <w:szCs w:val="20"/>
              </w:rPr>
              <w:t xml:space="preserve"> the land sector as an offset and </w:t>
            </w:r>
            <w:r w:rsidR="00FE6398">
              <w:rPr>
                <w:rFonts w:ascii="Arial" w:hAnsi="Arial" w:cs="Arial"/>
                <w:i/>
                <w:sz w:val="20"/>
                <w:szCs w:val="20"/>
              </w:rPr>
              <w:t>account</w:t>
            </w:r>
            <w:r w:rsidR="00FE6398" w:rsidRPr="00BA2A42">
              <w:rPr>
                <w:rFonts w:ascii="Arial" w:hAnsi="Arial" w:cs="Arial"/>
                <w:i/>
                <w:sz w:val="20"/>
                <w:szCs w:val="20"/>
              </w:rPr>
              <w:t xml:space="preserve"> for the sector relative to a base year/period</w:t>
            </w:r>
            <w:r w:rsidR="000727E4">
              <w:rPr>
                <w:rFonts w:ascii="Arial" w:hAnsi="Arial" w:cs="Arial"/>
                <w:i/>
                <w:sz w:val="20"/>
                <w:szCs w:val="20"/>
              </w:rPr>
              <w:t>:</w:t>
            </w:r>
          </w:p>
        </w:tc>
      </w:tr>
      <w:tr w:rsidR="0017224A" w:rsidRPr="00EB5A66" w:rsidTr="0071205E">
        <w:trPr>
          <w:trHeight w:val="152"/>
        </w:trPr>
        <w:tc>
          <w:tcPr>
            <w:tcW w:w="6408" w:type="dxa"/>
          </w:tcPr>
          <w:p w:rsidR="0017224A" w:rsidRPr="00EB5A66" w:rsidRDefault="0017224A" w:rsidP="00CC1AF6">
            <w:pPr>
              <w:spacing w:line="252" w:lineRule="auto"/>
              <w:contextualSpacing/>
              <w:rPr>
                <w:rFonts w:ascii="Arial" w:hAnsi="Arial" w:cs="Arial"/>
                <w:sz w:val="20"/>
                <w:szCs w:val="20"/>
              </w:rPr>
            </w:pPr>
            <w:r>
              <w:rPr>
                <w:rFonts w:ascii="Arial" w:hAnsi="Arial" w:cs="Arial"/>
                <w:sz w:val="20"/>
                <w:szCs w:val="20"/>
              </w:rPr>
              <w:t>N</w:t>
            </w:r>
            <w:r w:rsidRPr="008B4247">
              <w:rPr>
                <w:rFonts w:ascii="Arial" w:hAnsi="Arial" w:cs="Arial"/>
                <w:sz w:val="20"/>
                <w:szCs w:val="20"/>
              </w:rPr>
              <w:t>et base year</w:t>
            </w:r>
            <w:r>
              <w:rPr>
                <w:rFonts w:ascii="Arial" w:hAnsi="Arial" w:cs="Arial"/>
                <w:sz w:val="20"/>
                <w:szCs w:val="20"/>
              </w:rPr>
              <w:t xml:space="preserve"> emissions for the land sector</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17224A" w:rsidRPr="00EB5A66" w:rsidTr="0071205E">
        <w:trPr>
          <w:trHeight w:val="152"/>
        </w:trPr>
        <w:tc>
          <w:tcPr>
            <w:tcW w:w="6408" w:type="dxa"/>
          </w:tcPr>
          <w:p w:rsidR="0017224A" w:rsidRPr="00EB5A66" w:rsidRDefault="0017224A" w:rsidP="00CC1AF6">
            <w:pPr>
              <w:spacing w:line="252" w:lineRule="auto"/>
              <w:contextualSpacing/>
              <w:rPr>
                <w:rFonts w:ascii="Arial" w:hAnsi="Arial" w:cs="Arial"/>
                <w:sz w:val="20"/>
                <w:szCs w:val="20"/>
              </w:rPr>
            </w:pPr>
            <w:r>
              <w:rPr>
                <w:rFonts w:ascii="Arial" w:hAnsi="Arial" w:cs="Arial"/>
                <w:sz w:val="20"/>
                <w:szCs w:val="20"/>
              </w:rPr>
              <w:t>A</w:t>
            </w:r>
            <w:r w:rsidRPr="008B4247">
              <w:rPr>
                <w:rFonts w:ascii="Arial" w:hAnsi="Arial" w:cs="Arial"/>
                <w:sz w:val="20"/>
                <w:szCs w:val="20"/>
              </w:rPr>
              <w:t xml:space="preserve">ll calculation methods used, </w:t>
            </w:r>
            <w:r w:rsidR="00FE6398" w:rsidRPr="00BA2A42">
              <w:rPr>
                <w:rFonts w:ascii="Arial" w:hAnsi="Arial" w:cs="Arial"/>
                <w:sz w:val="20"/>
                <w:szCs w:val="20"/>
              </w:rPr>
              <w:t>including any use of special accounting provisions, such as those associated with natural disturbances</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17224A" w:rsidRPr="00EB5A66" w:rsidTr="0071205E">
        <w:trPr>
          <w:trHeight w:val="152"/>
        </w:trPr>
        <w:tc>
          <w:tcPr>
            <w:tcW w:w="6408" w:type="dxa"/>
          </w:tcPr>
          <w:p w:rsidR="0017224A" w:rsidRPr="00EB5A66" w:rsidRDefault="0017224A" w:rsidP="00CC1AF6">
            <w:pPr>
              <w:tabs>
                <w:tab w:val="left" w:pos="1155"/>
              </w:tabs>
              <w:spacing w:line="252" w:lineRule="auto"/>
              <w:contextualSpacing/>
              <w:rPr>
                <w:rFonts w:ascii="Arial" w:hAnsi="Arial" w:cs="Arial"/>
                <w:sz w:val="20"/>
                <w:szCs w:val="20"/>
              </w:rPr>
            </w:pPr>
            <w:r>
              <w:rPr>
                <w:rFonts w:ascii="Arial" w:hAnsi="Arial" w:cs="Arial"/>
                <w:sz w:val="20"/>
                <w:szCs w:val="20"/>
              </w:rPr>
              <w:t>N</w:t>
            </w:r>
            <w:r w:rsidRPr="008B4247">
              <w:rPr>
                <w:rFonts w:ascii="Arial" w:hAnsi="Arial" w:cs="Arial"/>
                <w:sz w:val="20"/>
                <w:szCs w:val="20"/>
              </w:rPr>
              <w:t>et emissions from each elected land-use category or activity</w:t>
            </w:r>
          </w:p>
        </w:tc>
        <w:tc>
          <w:tcPr>
            <w:tcW w:w="3168" w:type="dxa"/>
          </w:tcPr>
          <w:p w:rsidR="0017224A" w:rsidRPr="00EB5A66" w:rsidRDefault="0017224A" w:rsidP="00CC1AF6">
            <w:pPr>
              <w:spacing w:line="252" w:lineRule="auto"/>
              <w:contextualSpacing/>
              <w:rPr>
                <w:rFonts w:ascii="Arial" w:hAnsi="Arial" w:cs="Arial"/>
                <w:b/>
                <w:color w:val="FFFFFF" w:themeColor="background1"/>
                <w:sz w:val="20"/>
                <w:szCs w:val="20"/>
              </w:rPr>
            </w:pPr>
          </w:p>
        </w:tc>
      </w:tr>
      <w:tr w:rsidR="00F5777D" w:rsidRPr="00EB5A66" w:rsidTr="0071205E">
        <w:tc>
          <w:tcPr>
            <w:tcW w:w="9576" w:type="dxa"/>
            <w:gridSpan w:val="2"/>
            <w:shd w:val="clear" w:color="auto" w:fill="D9D9D9" w:themeFill="background1" w:themeFillShade="D9"/>
          </w:tcPr>
          <w:p w:rsidR="00F5777D" w:rsidRPr="00EB5A66" w:rsidRDefault="00F5777D" w:rsidP="00CC1AF6">
            <w:pPr>
              <w:spacing w:line="252" w:lineRule="auto"/>
              <w:contextualSpacing/>
              <w:jc w:val="center"/>
              <w:rPr>
                <w:rFonts w:ascii="Arial" w:hAnsi="Arial" w:cs="Arial"/>
                <w:b/>
                <w:color w:val="FFFFFF" w:themeColor="background1"/>
                <w:sz w:val="20"/>
                <w:szCs w:val="20"/>
              </w:rPr>
            </w:pPr>
            <w:r w:rsidRPr="00EB5A66">
              <w:rPr>
                <w:rFonts w:ascii="Arial" w:hAnsi="Arial" w:cs="Arial"/>
                <w:b/>
                <w:sz w:val="20"/>
                <w:szCs w:val="20"/>
              </w:rPr>
              <w:t>Additional information for</w:t>
            </w:r>
            <w:r w:rsidR="00FE6398">
              <w:rPr>
                <w:rFonts w:ascii="Arial" w:hAnsi="Arial" w:cs="Arial"/>
                <w:b/>
                <w:sz w:val="20"/>
                <w:szCs w:val="20"/>
              </w:rPr>
              <w:t xml:space="preserve"> base year</w:t>
            </w:r>
            <w:r w:rsidRPr="00EB5A66">
              <w:rPr>
                <w:rFonts w:ascii="Arial" w:hAnsi="Arial" w:cs="Arial"/>
                <w:b/>
                <w:sz w:val="20"/>
                <w:szCs w:val="20"/>
                <w:shd w:val="clear" w:color="auto" w:fill="D9D9D9" w:themeFill="background1" w:themeFillShade="D9"/>
              </w:rPr>
              <w:t xml:space="preserve"> intensity goals</w:t>
            </w:r>
            <w:r w:rsidR="00124A33">
              <w:rPr>
                <w:rFonts w:ascii="Arial" w:hAnsi="Arial" w:cs="Arial"/>
                <w:b/>
                <w:sz w:val="20"/>
                <w:szCs w:val="20"/>
                <w:shd w:val="clear" w:color="auto" w:fill="D9D9D9" w:themeFill="background1" w:themeFillShade="D9"/>
              </w:rPr>
              <w:t xml:space="preserve"> (Section 5.1.2)</w:t>
            </w:r>
          </w:p>
        </w:tc>
      </w:tr>
      <w:tr w:rsidR="00F5777D" w:rsidRPr="00EB5A66" w:rsidTr="0071205E">
        <w:tc>
          <w:tcPr>
            <w:tcW w:w="6408" w:type="dxa"/>
          </w:tcPr>
          <w:p w:rsidR="00F5777D" w:rsidRPr="00EB5A66" w:rsidRDefault="00F5777D" w:rsidP="00CC1AF6">
            <w:pPr>
              <w:spacing w:line="252" w:lineRule="auto"/>
              <w:contextualSpacing/>
              <w:rPr>
                <w:rFonts w:ascii="Arial" w:eastAsia="Times New Roman" w:hAnsi="Arial" w:cs="Arial"/>
                <w:sz w:val="20"/>
                <w:szCs w:val="20"/>
              </w:rPr>
            </w:pPr>
            <w:r w:rsidRPr="00EB5A66">
              <w:rPr>
                <w:rFonts w:ascii="Arial" w:hAnsi="Arial" w:cs="Arial"/>
                <w:bCs/>
                <w:iCs/>
                <w:sz w:val="20"/>
                <w:szCs w:val="20"/>
              </w:rPr>
              <w:t>Base year emissions intensity, the level of output in the base year, and data sources used</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eastAsia="Times New Roman" w:hAnsi="Arial" w:cs="Arial"/>
                <w:sz w:val="20"/>
                <w:szCs w:val="20"/>
              </w:rPr>
            </w:pPr>
            <w:r w:rsidRPr="00EB5A66">
              <w:rPr>
                <w:rFonts w:ascii="Arial" w:hAnsi="Arial" w:cs="Arial"/>
                <w:sz w:val="20"/>
                <w:szCs w:val="20"/>
              </w:rPr>
              <w:t>Base year emissions intensity for in-jurisdiction emissions and out-of-jurisdiction emissions (for users with separate goals for in-jurisdiction emissions and out-of-jurisdiction emissions)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9576" w:type="dxa"/>
            <w:gridSpan w:val="2"/>
            <w:shd w:val="clear" w:color="auto" w:fill="D9D9D9" w:themeFill="background1" w:themeFillShade="D9"/>
          </w:tcPr>
          <w:p w:rsidR="00F5777D" w:rsidRPr="00EB5A66" w:rsidRDefault="00FE6398" w:rsidP="00BA2A42">
            <w:pPr>
              <w:spacing w:line="252" w:lineRule="auto"/>
              <w:contextualSpacing/>
              <w:jc w:val="center"/>
              <w:rPr>
                <w:rFonts w:ascii="Arial" w:hAnsi="Arial" w:cs="Arial"/>
                <w:b/>
                <w:color w:val="FFFFFF" w:themeColor="background1"/>
                <w:sz w:val="20"/>
                <w:szCs w:val="20"/>
              </w:rPr>
            </w:pPr>
            <w:r>
              <w:rPr>
                <w:rFonts w:ascii="Arial" w:hAnsi="Arial" w:cs="Arial"/>
                <w:b/>
                <w:sz w:val="20"/>
                <w:szCs w:val="20"/>
              </w:rPr>
              <w:t>Baseline scenario emissions (</w:t>
            </w:r>
            <w:r w:rsidR="00F5777D" w:rsidRPr="00EB5A66">
              <w:rPr>
                <w:rFonts w:ascii="Arial" w:hAnsi="Arial" w:cs="Arial"/>
                <w:b/>
                <w:sz w:val="20"/>
                <w:szCs w:val="20"/>
              </w:rPr>
              <w:t>for baseline scenario goals</w:t>
            </w:r>
            <w:r>
              <w:rPr>
                <w:rFonts w:ascii="Arial" w:hAnsi="Arial" w:cs="Arial"/>
                <w:b/>
                <w:sz w:val="20"/>
                <w:szCs w:val="20"/>
              </w:rPr>
              <w:t>)</w:t>
            </w:r>
            <w:r w:rsidR="00124A33">
              <w:rPr>
                <w:rFonts w:ascii="Arial" w:hAnsi="Arial" w:cs="Arial"/>
                <w:b/>
                <w:sz w:val="20"/>
                <w:szCs w:val="20"/>
              </w:rPr>
              <w:t xml:space="preserve"> (Section 5.2)</w:t>
            </w: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lastRenderedPageBreak/>
              <w:t>Baseline scenario emissions in the target year or period</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34571" w:rsidRPr="00EB5A66" w:rsidTr="0071205E">
        <w:tc>
          <w:tcPr>
            <w:tcW w:w="6408" w:type="dxa"/>
          </w:tcPr>
          <w:p w:rsidR="00F34571" w:rsidRPr="00EB5A66" w:rsidRDefault="00F34571" w:rsidP="00CC1AF6">
            <w:pPr>
              <w:spacing w:line="252" w:lineRule="auto"/>
              <w:contextualSpacing/>
              <w:rPr>
                <w:rFonts w:ascii="Arial" w:hAnsi="Arial" w:cs="Arial"/>
                <w:sz w:val="20"/>
                <w:szCs w:val="20"/>
              </w:rPr>
            </w:pPr>
            <w:r>
              <w:rPr>
                <w:rFonts w:ascii="Arial" w:hAnsi="Arial" w:cs="Arial"/>
                <w:sz w:val="20"/>
                <w:szCs w:val="20"/>
              </w:rPr>
              <w:t>For users</w:t>
            </w:r>
            <w:r w:rsidRPr="0064690B">
              <w:rPr>
                <w:rFonts w:ascii="Arial" w:hAnsi="Arial" w:cs="Arial"/>
                <w:sz w:val="20"/>
                <w:szCs w:val="20"/>
              </w:rPr>
              <w:t xml:space="preserve"> including the land sector in the goal boundary or as a sectoral goal</w:t>
            </w:r>
            <w:r>
              <w:rPr>
                <w:rFonts w:ascii="Arial" w:hAnsi="Arial" w:cs="Arial"/>
                <w:sz w:val="20"/>
                <w:szCs w:val="20"/>
              </w:rPr>
              <w:t>: N</w:t>
            </w:r>
            <w:r w:rsidRPr="0064690B">
              <w:rPr>
                <w:rFonts w:ascii="Arial" w:hAnsi="Arial" w:cs="Arial"/>
                <w:sz w:val="20"/>
                <w:szCs w:val="20"/>
              </w:rPr>
              <w:t>et baseline scenario emissions for the sector in the target year or period</w:t>
            </w:r>
          </w:p>
        </w:tc>
        <w:tc>
          <w:tcPr>
            <w:tcW w:w="3168" w:type="dxa"/>
          </w:tcPr>
          <w:p w:rsidR="00F34571" w:rsidRPr="00EB5A66" w:rsidRDefault="00F34571"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Baseline scenario emissions for in-jurisdiction emissions and out-of-jurisdiction emissions (for users with separate goals for in-jurisdiction emissions and out-of-jurisdiction emissions)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DC6B45" w:rsidRPr="00EB5A66" w:rsidTr="0071205E">
        <w:tc>
          <w:tcPr>
            <w:tcW w:w="6408" w:type="dxa"/>
          </w:tcPr>
          <w:p w:rsidR="00DC6B45" w:rsidRPr="00EB5A66" w:rsidRDefault="00686D2C" w:rsidP="00BA2A42">
            <w:pPr>
              <w:spacing w:line="252" w:lineRule="auto"/>
              <w:contextualSpacing/>
              <w:rPr>
                <w:rFonts w:ascii="Arial" w:hAnsi="Arial" w:cs="Arial"/>
                <w:sz w:val="20"/>
                <w:szCs w:val="20"/>
              </w:rPr>
            </w:pPr>
            <w:r>
              <w:rPr>
                <w:rFonts w:ascii="Arial" w:hAnsi="Arial" w:cs="Arial"/>
                <w:sz w:val="20"/>
                <w:szCs w:val="20"/>
              </w:rPr>
              <w:t>The p</w:t>
            </w:r>
            <w:r w:rsidR="00DC6B45" w:rsidRPr="00DC6B45">
              <w:rPr>
                <w:rFonts w:ascii="Arial" w:hAnsi="Arial" w:cs="Arial"/>
                <w:sz w:val="20"/>
                <w:szCs w:val="20"/>
              </w:rPr>
              <w:t>ercentage of total inventory emissions that is included in the goal boundary in the start year</w:t>
            </w:r>
          </w:p>
        </w:tc>
        <w:tc>
          <w:tcPr>
            <w:tcW w:w="3168" w:type="dxa"/>
          </w:tcPr>
          <w:p w:rsidR="00DC6B45" w:rsidRPr="00EB5A66" w:rsidRDefault="00DC6B45"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The model used to develop the goal baseline scenario</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Time</w:t>
            </w:r>
            <w:r w:rsidR="00686D2C">
              <w:rPr>
                <w:rFonts w:ascii="Arial" w:hAnsi="Arial" w:cs="Arial"/>
                <w:sz w:val="20"/>
                <w:szCs w:val="20"/>
              </w:rPr>
              <w:t xml:space="preserve"> </w:t>
            </w:r>
            <w:r w:rsidRPr="00EB5A66">
              <w:rPr>
                <w:rFonts w:ascii="Arial" w:hAnsi="Arial" w:cs="Arial"/>
                <w:sz w:val="20"/>
                <w:szCs w:val="20"/>
              </w:rPr>
              <w:t>frame for the baseline scenario, including</w:t>
            </w:r>
            <w:r w:rsidR="00DC6B45">
              <w:rPr>
                <w:rFonts w:ascii="Arial" w:hAnsi="Arial" w:cs="Arial"/>
                <w:sz w:val="20"/>
                <w:szCs w:val="20"/>
              </w:rPr>
              <w:t xml:space="preserve"> the start year or start period</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Emissions within the goal boundary in the start year or start period, the complete GHG inventory for the start year or period, and the data sources and calculation methods used</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Start year or start period emissions for in-jurisdiction emissions and out-of-jurisdiction emissions (for users with separate goals for in-jurisdiction emissions and out-of-jurisdiction emissions)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Key emissions drivers included in the baseline scenario</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Assumptions for key emissions drivers included in the baseline scenario</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sz w:val="20"/>
                <w:szCs w:val="20"/>
              </w:rPr>
              <w:t>All sources of data used to develop the baseline scenario, including data for key drivers (projected and historical), emission factors, and assumptions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F5777D" w:rsidP="00CC1AF6">
            <w:pPr>
              <w:spacing w:line="252" w:lineRule="auto"/>
              <w:contextualSpacing/>
              <w:rPr>
                <w:rFonts w:ascii="Arial" w:hAnsi="Arial" w:cs="Arial"/>
                <w:sz w:val="20"/>
                <w:szCs w:val="20"/>
              </w:rPr>
            </w:pPr>
            <w:r w:rsidRPr="00EB5A66">
              <w:rPr>
                <w:rFonts w:ascii="Arial" w:hAnsi="Arial" w:cs="Arial"/>
                <w:color w:val="000000"/>
                <w:sz w:val="20"/>
                <w:szCs w:val="20"/>
              </w:rPr>
              <w:t>Justif</w:t>
            </w:r>
            <w:r w:rsidR="00686D2C">
              <w:rPr>
                <w:rFonts w:ascii="Arial" w:hAnsi="Arial" w:cs="Arial"/>
                <w:color w:val="000000"/>
                <w:sz w:val="20"/>
                <w:szCs w:val="20"/>
              </w:rPr>
              <w:t>ication for</w:t>
            </w:r>
            <w:r w:rsidRPr="00EB5A66">
              <w:rPr>
                <w:rFonts w:ascii="Arial" w:hAnsi="Arial" w:cs="Arial"/>
                <w:color w:val="000000"/>
                <w:sz w:val="20"/>
                <w:szCs w:val="20"/>
              </w:rPr>
              <w:t xml:space="preserve"> the choice of whether to develop new baseline data and assumptions or to use published baseline data and assumptions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686D2C" w:rsidRPr="00EB5A66" w:rsidTr="00CE1E5F">
        <w:tc>
          <w:tcPr>
            <w:tcW w:w="6408" w:type="dxa"/>
          </w:tcPr>
          <w:p w:rsidR="00686D2C" w:rsidRPr="00EB5A66" w:rsidRDefault="00686D2C" w:rsidP="00CE1E5F">
            <w:pPr>
              <w:spacing w:line="252" w:lineRule="auto"/>
              <w:contextualSpacing/>
              <w:rPr>
                <w:rFonts w:ascii="Arial" w:hAnsi="Arial" w:cs="Arial"/>
                <w:sz w:val="20"/>
                <w:szCs w:val="20"/>
              </w:rPr>
            </w:pPr>
            <w:r w:rsidRPr="00EB5A66">
              <w:rPr>
                <w:rFonts w:ascii="Arial" w:hAnsi="Arial" w:cs="Arial"/>
                <w:sz w:val="20"/>
                <w:szCs w:val="20"/>
              </w:rPr>
              <w:t>The cutoff year for the inclusion of policies–-</w:t>
            </w:r>
            <w:r>
              <w:rPr>
                <w:rFonts w:ascii="Arial" w:hAnsi="Arial" w:cs="Arial"/>
                <w:sz w:val="20"/>
                <w:szCs w:val="20"/>
              </w:rPr>
              <w:t xml:space="preserve">that is, </w:t>
            </w:r>
            <w:r w:rsidRPr="00EB5A66">
              <w:rPr>
                <w:rFonts w:ascii="Arial" w:hAnsi="Arial" w:cs="Arial"/>
                <w:sz w:val="20"/>
                <w:szCs w:val="20"/>
              </w:rPr>
              <w:t>the year after which no new policies or actions are included in the baseline scenario</w:t>
            </w:r>
          </w:p>
        </w:tc>
        <w:tc>
          <w:tcPr>
            <w:tcW w:w="3168" w:type="dxa"/>
          </w:tcPr>
          <w:p w:rsidR="00686D2C" w:rsidRPr="00EB5A66" w:rsidRDefault="00686D2C" w:rsidP="00CE1E5F">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686D2C" w:rsidP="000A59CE">
            <w:pPr>
              <w:spacing w:line="252" w:lineRule="auto"/>
              <w:contextualSpacing/>
              <w:rPr>
                <w:rFonts w:ascii="Arial" w:hAnsi="Arial" w:cs="Arial"/>
                <w:sz w:val="20"/>
                <w:szCs w:val="20"/>
              </w:rPr>
            </w:pPr>
            <w:r>
              <w:rPr>
                <w:rFonts w:ascii="Arial" w:hAnsi="Arial" w:cs="Arial"/>
                <w:sz w:val="20"/>
                <w:szCs w:val="20"/>
              </w:rPr>
              <w:t>Key</w:t>
            </w:r>
            <w:r w:rsidR="00F5777D" w:rsidRPr="00EB5A66">
              <w:rPr>
                <w:rFonts w:ascii="Arial" w:hAnsi="Arial" w:cs="Arial"/>
                <w:sz w:val="20"/>
                <w:szCs w:val="20"/>
              </w:rPr>
              <w:t xml:space="preserve"> policies and actions included in the baseline scenario</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686D2C" w:rsidRPr="00EB5A66" w:rsidTr="0071205E">
        <w:tc>
          <w:tcPr>
            <w:tcW w:w="6408" w:type="dxa"/>
          </w:tcPr>
          <w:p w:rsidR="00686D2C" w:rsidRPr="00686D2C" w:rsidDel="00686D2C" w:rsidRDefault="00686D2C" w:rsidP="000A59CE">
            <w:pPr>
              <w:autoSpaceDE w:val="0"/>
              <w:autoSpaceDN w:val="0"/>
              <w:adjustRightInd w:val="0"/>
              <w:rPr>
                <w:rFonts w:ascii="Arial" w:hAnsi="Arial" w:cs="Arial"/>
                <w:sz w:val="20"/>
                <w:szCs w:val="20"/>
              </w:rPr>
            </w:pPr>
            <w:r w:rsidRPr="000A59CE">
              <w:rPr>
                <w:rFonts w:ascii="Arial" w:hAnsi="Arial" w:cs="Arial"/>
                <w:sz w:val="20"/>
                <w:szCs w:val="20"/>
              </w:rPr>
              <w:t>Any additional methods and assumptions used to estimate the effects of key included policies and actions on emissions</w:t>
            </w:r>
          </w:p>
        </w:tc>
        <w:tc>
          <w:tcPr>
            <w:tcW w:w="3168" w:type="dxa"/>
          </w:tcPr>
          <w:p w:rsidR="00686D2C" w:rsidRPr="00EB5A66" w:rsidRDefault="00686D2C"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686D2C" w:rsidP="00CC1AF6">
            <w:pPr>
              <w:spacing w:line="252" w:lineRule="auto"/>
              <w:contextualSpacing/>
              <w:rPr>
                <w:rFonts w:ascii="Arial" w:hAnsi="Arial" w:cs="Arial"/>
                <w:sz w:val="20"/>
                <w:szCs w:val="20"/>
              </w:rPr>
            </w:pPr>
            <w:r w:rsidRPr="000A59CE">
              <w:rPr>
                <w:rFonts w:ascii="Arial" w:hAnsi="Arial" w:cs="Arial"/>
                <w:sz w:val="20"/>
                <w:szCs w:val="20"/>
              </w:rPr>
              <w:t>Any significant policies excluded from the baseline scenario, with justification</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F5777D" w:rsidRPr="00EB5A66" w:rsidTr="0071205E">
        <w:tc>
          <w:tcPr>
            <w:tcW w:w="6408" w:type="dxa"/>
          </w:tcPr>
          <w:p w:rsidR="00F5777D" w:rsidRPr="00EB5A66" w:rsidRDefault="00686D2C" w:rsidP="000A59CE">
            <w:pPr>
              <w:autoSpaceDE w:val="0"/>
              <w:autoSpaceDN w:val="0"/>
              <w:adjustRightInd w:val="0"/>
              <w:rPr>
                <w:rFonts w:ascii="Arial" w:hAnsi="Arial" w:cs="Arial"/>
                <w:sz w:val="20"/>
                <w:szCs w:val="20"/>
              </w:rPr>
            </w:pPr>
            <w:r w:rsidRPr="000A59CE">
              <w:rPr>
                <w:rFonts w:ascii="Arial" w:hAnsi="Arial" w:cs="Arial"/>
                <w:sz w:val="20"/>
                <w:szCs w:val="20"/>
              </w:rPr>
              <w:t>A quantitative estimate or qualitative description of the uncertainty of the results, as well as the range of results from sensitivity analysis for key parameters and assumptions</w:t>
            </w:r>
          </w:p>
        </w:tc>
        <w:tc>
          <w:tcPr>
            <w:tcW w:w="3168" w:type="dxa"/>
          </w:tcPr>
          <w:p w:rsidR="00F5777D" w:rsidRPr="00EB5A66" w:rsidRDefault="00F5777D" w:rsidP="00CC1AF6">
            <w:pPr>
              <w:spacing w:line="252" w:lineRule="auto"/>
              <w:contextualSpacing/>
              <w:rPr>
                <w:rFonts w:ascii="Arial" w:hAnsi="Arial" w:cs="Arial"/>
                <w:b/>
                <w:color w:val="FFFFFF" w:themeColor="background1"/>
                <w:sz w:val="20"/>
                <w:szCs w:val="20"/>
              </w:rPr>
            </w:pPr>
          </w:p>
        </w:tc>
      </w:tr>
      <w:tr w:rsidR="00DC6B45" w:rsidRPr="00EB5A66" w:rsidTr="00DC6B45">
        <w:tc>
          <w:tcPr>
            <w:tcW w:w="9576" w:type="dxa"/>
            <w:gridSpan w:val="2"/>
            <w:shd w:val="clear" w:color="auto" w:fill="F2F2F2" w:themeFill="background1" w:themeFillShade="F2"/>
          </w:tcPr>
          <w:p w:rsidR="00DC6B45" w:rsidRPr="00DC6B45" w:rsidRDefault="00DC6B45" w:rsidP="000727E4">
            <w:pPr>
              <w:spacing w:line="252" w:lineRule="auto"/>
              <w:contextualSpacing/>
              <w:rPr>
                <w:rFonts w:ascii="Arial" w:hAnsi="Arial" w:cs="Arial"/>
                <w:b/>
                <w:i/>
                <w:color w:val="FFFFFF" w:themeColor="background1"/>
                <w:sz w:val="20"/>
                <w:szCs w:val="20"/>
              </w:rPr>
            </w:pPr>
            <w:r w:rsidRPr="00DC6B45">
              <w:rPr>
                <w:rFonts w:ascii="Arial" w:hAnsi="Arial" w:cs="Arial"/>
                <w:i/>
                <w:sz w:val="20"/>
                <w:szCs w:val="20"/>
              </w:rPr>
              <w:t xml:space="preserve">For users that treat the land sector as an offset and </w:t>
            </w:r>
            <w:r w:rsidR="000727E4">
              <w:rPr>
                <w:rFonts w:ascii="Arial" w:hAnsi="Arial" w:cs="Arial"/>
                <w:i/>
                <w:sz w:val="20"/>
                <w:szCs w:val="20"/>
              </w:rPr>
              <w:t xml:space="preserve">choose the </w:t>
            </w:r>
            <w:r w:rsidRPr="00DC6B45">
              <w:rPr>
                <w:rFonts w:ascii="Arial" w:hAnsi="Arial" w:cs="Arial"/>
                <w:i/>
                <w:sz w:val="20"/>
                <w:szCs w:val="20"/>
              </w:rPr>
              <w:t>forward-looking baseline accounting method:</w:t>
            </w:r>
          </w:p>
        </w:tc>
      </w:tr>
      <w:tr w:rsidR="00DC6B45" w:rsidRPr="00EB5A66" w:rsidTr="0071205E">
        <w:tc>
          <w:tcPr>
            <w:tcW w:w="6408" w:type="dxa"/>
          </w:tcPr>
          <w:p w:rsidR="00DC6B45" w:rsidRPr="00EB5A66" w:rsidRDefault="00DC6B45" w:rsidP="00CC1AF6">
            <w:pPr>
              <w:tabs>
                <w:tab w:val="left" w:pos="915"/>
              </w:tabs>
              <w:spacing w:line="252" w:lineRule="auto"/>
              <w:contextualSpacing/>
              <w:rPr>
                <w:rFonts w:ascii="Arial" w:hAnsi="Arial" w:cs="Arial"/>
                <w:sz w:val="20"/>
                <w:szCs w:val="20"/>
              </w:rPr>
            </w:pPr>
            <w:r>
              <w:rPr>
                <w:rFonts w:ascii="Arial" w:hAnsi="Arial" w:cs="Arial"/>
                <w:sz w:val="20"/>
                <w:szCs w:val="20"/>
              </w:rPr>
              <w:t>N</w:t>
            </w:r>
            <w:r w:rsidRPr="003C53B9">
              <w:rPr>
                <w:rFonts w:ascii="Arial" w:hAnsi="Arial" w:cs="Arial"/>
                <w:sz w:val="20"/>
                <w:szCs w:val="20"/>
              </w:rPr>
              <w:t>et baseline scenario land sector emissions in the target year(s)</w:t>
            </w:r>
          </w:p>
        </w:tc>
        <w:tc>
          <w:tcPr>
            <w:tcW w:w="3168" w:type="dxa"/>
          </w:tcPr>
          <w:p w:rsidR="00DC6B45" w:rsidRPr="00EB5A66" w:rsidRDefault="00DC6B45" w:rsidP="00CC1AF6">
            <w:pPr>
              <w:spacing w:line="252" w:lineRule="auto"/>
              <w:contextualSpacing/>
              <w:rPr>
                <w:rFonts w:ascii="Arial" w:hAnsi="Arial" w:cs="Arial"/>
                <w:b/>
                <w:color w:val="FFFFFF" w:themeColor="background1"/>
                <w:sz w:val="20"/>
                <w:szCs w:val="20"/>
              </w:rPr>
            </w:pPr>
          </w:p>
        </w:tc>
      </w:tr>
      <w:tr w:rsidR="00DC6B45" w:rsidRPr="00EB5A66" w:rsidTr="0071205E">
        <w:tc>
          <w:tcPr>
            <w:tcW w:w="6408" w:type="dxa"/>
          </w:tcPr>
          <w:p w:rsidR="00DC6B45" w:rsidRPr="00EB5A66" w:rsidRDefault="00DC6B45" w:rsidP="000A59CE">
            <w:pPr>
              <w:spacing w:line="252" w:lineRule="auto"/>
              <w:contextualSpacing/>
              <w:rPr>
                <w:rFonts w:ascii="Arial" w:hAnsi="Arial" w:cs="Arial"/>
                <w:sz w:val="20"/>
                <w:szCs w:val="20"/>
              </w:rPr>
            </w:pPr>
            <w:r>
              <w:rPr>
                <w:rFonts w:ascii="Arial" w:hAnsi="Arial" w:cs="Arial"/>
                <w:sz w:val="20"/>
                <w:szCs w:val="20"/>
              </w:rPr>
              <w:t>A</w:t>
            </w:r>
            <w:r w:rsidRPr="008B4247">
              <w:rPr>
                <w:rFonts w:ascii="Arial" w:hAnsi="Arial" w:cs="Arial"/>
                <w:sz w:val="20"/>
                <w:szCs w:val="20"/>
              </w:rPr>
              <w:t xml:space="preserve">ll calculation methods used, </w:t>
            </w:r>
            <w:r w:rsidR="00686D2C" w:rsidRPr="000A59CE">
              <w:rPr>
                <w:rFonts w:ascii="Arial" w:hAnsi="Arial" w:cs="Arial"/>
                <w:sz w:val="20"/>
                <w:szCs w:val="20"/>
              </w:rPr>
              <w:t>including any use of special accounting provisions, such as those associated with natural disturbances</w:t>
            </w:r>
          </w:p>
        </w:tc>
        <w:tc>
          <w:tcPr>
            <w:tcW w:w="3168" w:type="dxa"/>
          </w:tcPr>
          <w:p w:rsidR="00DC6B45" w:rsidRPr="00EB5A66" w:rsidRDefault="00DC6B45" w:rsidP="00CC1AF6">
            <w:pPr>
              <w:spacing w:line="252" w:lineRule="auto"/>
              <w:contextualSpacing/>
              <w:rPr>
                <w:rFonts w:ascii="Arial" w:hAnsi="Arial" w:cs="Arial"/>
                <w:b/>
                <w:color w:val="FFFFFF" w:themeColor="background1"/>
                <w:sz w:val="20"/>
                <w:szCs w:val="20"/>
              </w:rPr>
            </w:pPr>
          </w:p>
        </w:tc>
      </w:tr>
      <w:tr w:rsidR="00F5777D" w:rsidRPr="00EB5A66" w:rsidTr="0071205E">
        <w:trPr>
          <w:trHeight w:val="70"/>
        </w:trPr>
        <w:tc>
          <w:tcPr>
            <w:tcW w:w="9576" w:type="dxa"/>
            <w:gridSpan w:val="2"/>
            <w:shd w:val="clear" w:color="auto" w:fill="D9D9D9" w:themeFill="background1" w:themeFillShade="D9"/>
          </w:tcPr>
          <w:p w:rsidR="00F5777D" w:rsidRPr="00EB5A66" w:rsidRDefault="00F5777D" w:rsidP="00CC1AF6">
            <w:pPr>
              <w:spacing w:line="252" w:lineRule="auto"/>
              <w:contextualSpacing/>
              <w:jc w:val="center"/>
              <w:rPr>
                <w:rFonts w:ascii="Arial" w:hAnsi="Arial" w:cs="Arial"/>
                <w:b/>
                <w:sz w:val="20"/>
                <w:szCs w:val="20"/>
              </w:rPr>
            </w:pPr>
            <w:r w:rsidRPr="00EB5A66">
              <w:rPr>
                <w:rFonts w:ascii="Arial" w:hAnsi="Arial" w:cs="Arial"/>
                <w:b/>
                <w:sz w:val="20"/>
                <w:szCs w:val="20"/>
              </w:rPr>
              <w:t>Accounting for t</w:t>
            </w:r>
            <w:r w:rsidR="00522417" w:rsidRPr="00EB5A66">
              <w:rPr>
                <w:rFonts w:ascii="Arial" w:hAnsi="Arial" w:cs="Arial"/>
                <w:b/>
                <w:sz w:val="20"/>
                <w:szCs w:val="20"/>
              </w:rPr>
              <w:t>he land</w:t>
            </w:r>
            <w:r w:rsidRPr="00EB5A66">
              <w:rPr>
                <w:rFonts w:ascii="Arial" w:hAnsi="Arial" w:cs="Arial"/>
                <w:b/>
                <w:sz w:val="20"/>
                <w:szCs w:val="20"/>
              </w:rPr>
              <w:t xml:space="preserve"> sector</w:t>
            </w:r>
            <w:r w:rsidR="00124A33">
              <w:rPr>
                <w:rFonts w:ascii="Arial" w:hAnsi="Arial" w:cs="Arial"/>
                <w:b/>
                <w:sz w:val="20"/>
                <w:szCs w:val="20"/>
              </w:rPr>
              <w:t xml:space="preserve"> (Chapter 6)</w:t>
            </w:r>
          </w:p>
        </w:tc>
      </w:tr>
      <w:tr w:rsidR="00756EA5" w:rsidRPr="00EB5A66" w:rsidTr="00756EA5">
        <w:trPr>
          <w:trHeight w:val="70"/>
        </w:trPr>
        <w:tc>
          <w:tcPr>
            <w:tcW w:w="9576" w:type="dxa"/>
            <w:gridSpan w:val="2"/>
            <w:shd w:val="clear" w:color="auto" w:fill="F2F2F2" w:themeFill="background1" w:themeFillShade="F2"/>
          </w:tcPr>
          <w:p w:rsidR="00756EA5" w:rsidRPr="00EB5A66" w:rsidRDefault="00756EA5" w:rsidP="00CC1AF6">
            <w:pPr>
              <w:spacing w:line="252" w:lineRule="auto"/>
              <w:contextualSpacing/>
              <w:rPr>
                <w:rFonts w:ascii="Arial" w:hAnsi="Arial" w:cs="Arial"/>
                <w:i/>
                <w:color w:val="FFFFFF" w:themeColor="background1"/>
                <w:sz w:val="20"/>
                <w:szCs w:val="20"/>
              </w:rPr>
            </w:pPr>
            <w:r w:rsidRPr="00EB5A66">
              <w:rPr>
                <w:rFonts w:ascii="Arial" w:hAnsi="Arial" w:cs="Arial"/>
                <w:i/>
                <w:sz w:val="20"/>
                <w:szCs w:val="20"/>
              </w:rPr>
              <w:t>Methodology</w:t>
            </w:r>
          </w:p>
        </w:tc>
      </w:tr>
      <w:tr w:rsidR="00522417" w:rsidRPr="00EB5A66" w:rsidTr="0071205E">
        <w:trPr>
          <w:trHeight w:val="70"/>
        </w:trPr>
        <w:tc>
          <w:tcPr>
            <w:tcW w:w="6408" w:type="dxa"/>
          </w:tcPr>
          <w:p w:rsidR="00522417" w:rsidRPr="00EB5A66" w:rsidRDefault="00522417" w:rsidP="00CC1AF6">
            <w:pPr>
              <w:spacing w:line="252" w:lineRule="auto"/>
              <w:contextualSpacing/>
              <w:rPr>
                <w:rFonts w:ascii="Arial" w:hAnsi="Arial" w:cs="Arial"/>
                <w:sz w:val="20"/>
                <w:szCs w:val="20"/>
              </w:rPr>
            </w:pPr>
            <w:r w:rsidRPr="00EB5A66">
              <w:rPr>
                <w:rFonts w:ascii="Arial" w:hAnsi="Arial" w:cs="Arial"/>
                <w:sz w:val="20"/>
                <w:szCs w:val="20"/>
              </w:rPr>
              <w:t>The chosen land sector accounting approach: land-based accounting or activity-based accounting</w:t>
            </w:r>
          </w:p>
        </w:tc>
        <w:tc>
          <w:tcPr>
            <w:tcW w:w="3168" w:type="dxa"/>
          </w:tcPr>
          <w:p w:rsidR="00522417" w:rsidRPr="00EB5A66" w:rsidRDefault="00522417" w:rsidP="00CC1AF6">
            <w:pPr>
              <w:spacing w:line="252" w:lineRule="auto"/>
              <w:contextualSpacing/>
              <w:rPr>
                <w:rFonts w:ascii="Arial" w:hAnsi="Arial" w:cs="Arial"/>
                <w:b/>
                <w:color w:val="FFFFFF" w:themeColor="background1"/>
                <w:sz w:val="20"/>
                <w:szCs w:val="20"/>
              </w:rPr>
            </w:pPr>
          </w:p>
        </w:tc>
      </w:tr>
      <w:tr w:rsidR="00134A20" w:rsidRPr="00EB5A66" w:rsidTr="0071205E">
        <w:trPr>
          <w:trHeight w:val="70"/>
        </w:trPr>
        <w:tc>
          <w:tcPr>
            <w:tcW w:w="6408" w:type="dxa"/>
          </w:tcPr>
          <w:p w:rsidR="00134A20" w:rsidRPr="00EB5A66" w:rsidRDefault="00134A20" w:rsidP="00CC1AF6">
            <w:pPr>
              <w:spacing w:line="252" w:lineRule="auto"/>
              <w:contextualSpacing/>
              <w:rPr>
                <w:rFonts w:ascii="Arial" w:hAnsi="Arial" w:cs="Arial"/>
                <w:sz w:val="20"/>
                <w:szCs w:val="20"/>
              </w:rPr>
            </w:pPr>
            <w:r w:rsidRPr="00EB5A66">
              <w:rPr>
                <w:rFonts w:ascii="Arial" w:hAnsi="Arial" w:cs="Arial"/>
                <w:sz w:val="20"/>
                <w:szCs w:val="20"/>
              </w:rPr>
              <w:t>Land sector categories or activities included in land sector accounting</w:t>
            </w:r>
          </w:p>
        </w:tc>
        <w:tc>
          <w:tcPr>
            <w:tcW w:w="3168" w:type="dxa"/>
          </w:tcPr>
          <w:p w:rsidR="00134A20" w:rsidRPr="00EB5A66" w:rsidRDefault="00134A20" w:rsidP="00CC1AF6">
            <w:pPr>
              <w:spacing w:line="252" w:lineRule="auto"/>
              <w:contextualSpacing/>
              <w:rPr>
                <w:rFonts w:ascii="Arial" w:hAnsi="Arial" w:cs="Arial"/>
                <w:b/>
                <w:color w:val="FFFFFF" w:themeColor="background1"/>
                <w:sz w:val="20"/>
                <w:szCs w:val="20"/>
              </w:rPr>
            </w:pPr>
          </w:p>
        </w:tc>
      </w:tr>
      <w:tr w:rsidR="006261E7" w:rsidRPr="00EB5A66" w:rsidTr="0071205E">
        <w:trPr>
          <w:trHeight w:val="70"/>
        </w:trPr>
        <w:tc>
          <w:tcPr>
            <w:tcW w:w="6408" w:type="dxa"/>
          </w:tcPr>
          <w:p w:rsidR="006261E7" w:rsidRPr="00EB5A66" w:rsidRDefault="006261E7" w:rsidP="00CC1AF6">
            <w:pPr>
              <w:spacing w:line="252" w:lineRule="auto"/>
              <w:contextualSpacing/>
              <w:rPr>
                <w:rFonts w:ascii="Arial" w:hAnsi="Arial" w:cs="Arial"/>
                <w:sz w:val="20"/>
                <w:szCs w:val="20"/>
              </w:rPr>
            </w:pPr>
            <w:r>
              <w:rPr>
                <w:rFonts w:ascii="Arial" w:hAnsi="Arial" w:cs="Arial"/>
                <w:sz w:val="20"/>
                <w:szCs w:val="20"/>
              </w:rPr>
              <w:t>P</w:t>
            </w:r>
            <w:r w:rsidRPr="00030EB6">
              <w:rPr>
                <w:rFonts w:ascii="Arial" w:hAnsi="Arial" w:cs="Arial"/>
                <w:sz w:val="20"/>
                <w:szCs w:val="20"/>
              </w:rPr>
              <w:t>ercentage of total inventory emissions from the land sector that is included in the goal boundary in the base year or period or baseline scenario, as relevant</w:t>
            </w:r>
          </w:p>
        </w:tc>
        <w:tc>
          <w:tcPr>
            <w:tcW w:w="3168" w:type="dxa"/>
          </w:tcPr>
          <w:p w:rsidR="006261E7" w:rsidRPr="00EB5A66" w:rsidRDefault="006261E7" w:rsidP="00CC1AF6">
            <w:pPr>
              <w:spacing w:line="252" w:lineRule="auto"/>
              <w:contextualSpacing/>
              <w:rPr>
                <w:rFonts w:ascii="Arial" w:hAnsi="Arial" w:cs="Arial"/>
                <w:b/>
                <w:color w:val="FFFFFF" w:themeColor="background1"/>
                <w:sz w:val="20"/>
                <w:szCs w:val="20"/>
              </w:rPr>
            </w:pPr>
          </w:p>
        </w:tc>
      </w:tr>
      <w:tr w:rsidR="00134A20" w:rsidRPr="00EB5A66" w:rsidTr="0071205E">
        <w:trPr>
          <w:trHeight w:val="70"/>
        </w:trPr>
        <w:tc>
          <w:tcPr>
            <w:tcW w:w="6408" w:type="dxa"/>
          </w:tcPr>
          <w:p w:rsidR="00134A20" w:rsidRPr="00EB5A66" w:rsidRDefault="00134A20" w:rsidP="00CC1AF6">
            <w:pPr>
              <w:spacing w:line="252" w:lineRule="auto"/>
              <w:contextualSpacing/>
              <w:rPr>
                <w:rFonts w:ascii="Arial" w:hAnsi="Arial" w:cs="Arial"/>
                <w:sz w:val="20"/>
                <w:szCs w:val="20"/>
              </w:rPr>
            </w:pPr>
            <w:r w:rsidRPr="00EB5A66">
              <w:rPr>
                <w:rFonts w:ascii="Arial" w:hAnsi="Arial" w:cs="Arial"/>
                <w:sz w:val="20"/>
                <w:szCs w:val="20"/>
              </w:rPr>
              <w:t xml:space="preserve">Carbon pools, GHG fluxes, and </w:t>
            </w:r>
            <w:r w:rsidR="000A59CE">
              <w:rPr>
                <w:rFonts w:ascii="Arial" w:hAnsi="Arial" w:cs="Arial"/>
                <w:sz w:val="20"/>
                <w:szCs w:val="20"/>
              </w:rPr>
              <w:t>categories/</w:t>
            </w:r>
            <w:r w:rsidRPr="00EB5A66">
              <w:rPr>
                <w:rFonts w:ascii="Arial" w:hAnsi="Arial" w:cs="Arial"/>
                <w:sz w:val="20"/>
                <w:szCs w:val="20"/>
              </w:rPr>
              <w:t>activities included within elected land sector categories or suites of activities</w:t>
            </w:r>
          </w:p>
        </w:tc>
        <w:tc>
          <w:tcPr>
            <w:tcW w:w="3168" w:type="dxa"/>
          </w:tcPr>
          <w:p w:rsidR="00134A20" w:rsidRPr="00EB5A66" w:rsidRDefault="00134A20" w:rsidP="00CC1AF6">
            <w:pPr>
              <w:spacing w:line="252" w:lineRule="auto"/>
              <w:contextualSpacing/>
              <w:rPr>
                <w:rFonts w:ascii="Arial" w:hAnsi="Arial" w:cs="Arial"/>
                <w:b/>
                <w:color w:val="FFFFFF" w:themeColor="background1"/>
                <w:sz w:val="20"/>
                <w:szCs w:val="20"/>
              </w:rPr>
            </w:pPr>
          </w:p>
        </w:tc>
      </w:tr>
      <w:tr w:rsidR="00134A20" w:rsidRPr="00EB5A66" w:rsidTr="0071205E">
        <w:trPr>
          <w:trHeight w:val="70"/>
        </w:trPr>
        <w:tc>
          <w:tcPr>
            <w:tcW w:w="6408" w:type="dxa"/>
          </w:tcPr>
          <w:p w:rsidR="00134A20" w:rsidRPr="00EB5A66" w:rsidRDefault="00134A20" w:rsidP="00B6069F">
            <w:pPr>
              <w:spacing w:line="252" w:lineRule="auto"/>
              <w:contextualSpacing/>
              <w:rPr>
                <w:rFonts w:ascii="Arial" w:hAnsi="Arial" w:cs="Arial"/>
                <w:sz w:val="20"/>
                <w:szCs w:val="20"/>
              </w:rPr>
            </w:pPr>
            <w:r w:rsidRPr="00EB5A66">
              <w:rPr>
                <w:rFonts w:ascii="Arial" w:hAnsi="Arial" w:cs="Arial"/>
                <w:color w:val="000000" w:themeColor="text1"/>
                <w:sz w:val="20"/>
                <w:szCs w:val="20"/>
              </w:rPr>
              <w:t xml:space="preserve">Whether harvested wood products, including wood and paper </w:t>
            </w:r>
            <w:r w:rsidRPr="00EB5A66">
              <w:rPr>
                <w:rFonts w:ascii="Arial" w:hAnsi="Arial" w:cs="Arial"/>
                <w:color w:val="000000" w:themeColor="text1"/>
                <w:sz w:val="20"/>
                <w:szCs w:val="20"/>
              </w:rPr>
              <w:lastRenderedPageBreak/>
              <w:t xml:space="preserve">products, are included </w:t>
            </w:r>
            <w:r w:rsidRPr="00EB5A66">
              <w:rPr>
                <w:rFonts w:ascii="Arial" w:hAnsi="Arial" w:cs="Arial"/>
                <w:sz w:val="20"/>
                <w:szCs w:val="20"/>
              </w:rPr>
              <w:t>in accounting</w:t>
            </w:r>
          </w:p>
        </w:tc>
        <w:tc>
          <w:tcPr>
            <w:tcW w:w="3168" w:type="dxa"/>
          </w:tcPr>
          <w:p w:rsidR="00134A20" w:rsidRPr="00EB5A66" w:rsidRDefault="00134A20" w:rsidP="00CC1AF6">
            <w:pPr>
              <w:spacing w:line="252" w:lineRule="auto"/>
              <w:contextualSpacing/>
              <w:rPr>
                <w:rFonts w:ascii="Arial" w:hAnsi="Arial" w:cs="Arial"/>
                <w:b/>
                <w:color w:val="FFFFFF" w:themeColor="background1"/>
                <w:sz w:val="20"/>
                <w:szCs w:val="20"/>
              </w:rPr>
            </w:pPr>
          </w:p>
        </w:tc>
      </w:tr>
      <w:tr w:rsidR="00134A20" w:rsidRPr="00EB5A66" w:rsidTr="0071205E">
        <w:trPr>
          <w:trHeight w:val="70"/>
        </w:trPr>
        <w:tc>
          <w:tcPr>
            <w:tcW w:w="6408" w:type="dxa"/>
          </w:tcPr>
          <w:p w:rsidR="00134A20" w:rsidRPr="00EB5A66" w:rsidRDefault="00134A20" w:rsidP="00B6069F">
            <w:pPr>
              <w:spacing w:line="252" w:lineRule="auto"/>
              <w:contextualSpacing/>
              <w:rPr>
                <w:rFonts w:ascii="Arial" w:hAnsi="Arial" w:cs="Arial"/>
                <w:sz w:val="20"/>
                <w:szCs w:val="20"/>
              </w:rPr>
            </w:pPr>
            <w:r w:rsidRPr="00EB5A66">
              <w:rPr>
                <w:rFonts w:ascii="Arial" w:hAnsi="Arial" w:cs="Arial"/>
                <w:sz w:val="20"/>
                <w:szCs w:val="20"/>
              </w:rPr>
              <w:t>Any use of a managed land proxy</w:t>
            </w:r>
            <w:r w:rsidR="000A59CE">
              <w:rPr>
                <w:rFonts w:ascii="Arial" w:hAnsi="Arial" w:cs="Arial"/>
                <w:sz w:val="20"/>
                <w:szCs w:val="20"/>
              </w:rPr>
              <w:t xml:space="preserve"> that has been </w:t>
            </w:r>
            <w:r w:rsidRPr="00EB5A66">
              <w:rPr>
                <w:rFonts w:ascii="Arial" w:hAnsi="Arial" w:cs="Arial"/>
                <w:sz w:val="20"/>
                <w:szCs w:val="20"/>
              </w:rPr>
              <w:t>adopted including the definition of “managed land” and the locations of managed and unmanaged lands</w:t>
            </w:r>
          </w:p>
        </w:tc>
        <w:tc>
          <w:tcPr>
            <w:tcW w:w="3168" w:type="dxa"/>
          </w:tcPr>
          <w:p w:rsidR="00134A20" w:rsidRPr="00EB5A66" w:rsidRDefault="00134A20" w:rsidP="00CC1AF6">
            <w:pPr>
              <w:spacing w:line="252" w:lineRule="auto"/>
              <w:contextualSpacing/>
              <w:rPr>
                <w:rFonts w:ascii="Arial" w:hAnsi="Arial" w:cs="Arial"/>
                <w:b/>
                <w:color w:val="FFFFFF" w:themeColor="background1"/>
                <w:sz w:val="20"/>
                <w:szCs w:val="20"/>
              </w:rPr>
            </w:pPr>
          </w:p>
        </w:tc>
      </w:tr>
      <w:tr w:rsidR="00756EA5" w:rsidRPr="00EB5A66" w:rsidTr="0071205E">
        <w:trPr>
          <w:trHeight w:val="70"/>
        </w:trPr>
        <w:tc>
          <w:tcPr>
            <w:tcW w:w="6408" w:type="dxa"/>
          </w:tcPr>
          <w:p w:rsidR="00756EA5" w:rsidRPr="00BA2A42" w:rsidRDefault="000A59CE" w:rsidP="00BA2A42">
            <w:pPr>
              <w:autoSpaceDE w:val="0"/>
              <w:autoSpaceDN w:val="0"/>
              <w:adjustRightInd w:val="0"/>
              <w:rPr>
                <w:rFonts w:ascii="FormataBQ-Light" w:hAnsi="FormataBQ-Light" w:cs="FormataBQ-Light"/>
                <w:color w:val="39383A"/>
                <w:sz w:val="19"/>
                <w:szCs w:val="19"/>
              </w:rPr>
            </w:pPr>
            <w:r w:rsidRPr="00BA2A42">
              <w:rPr>
                <w:rFonts w:ascii="Arial" w:hAnsi="Arial" w:cs="Arial"/>
                <w:sz w:val="20"/>
                <w:szCs w:val="20"/>
              </w:rPr>
              <w:t>If any specific category, subcategory, or activity is accounted for with a different approach from the rest of the sector, the rationale for the treating the category, subcategory, or activity differently; the new accounting</w:t>
            </w:r>
            <w:r>
              <w:rPr>
                <w:rFonts w:ascii="Arial" w:hAnsi="Arial" w:cs="Arial"/>
                <w:sz w:val="20"/>
                <w:szCs w:val="20"/>
              </w:rPr>
              <w:t xml:space="preserve"> </w:t>
            </w:r>
            <w:r w:rsidRPr="00BA2A42">
              <w:rPr>
                <w:rFonts w:ascii="Arial" w:hAnsi="Arial" w:cs="Arial"/>
                <w:sz w:val="20"/>
                <w:szCs w:val="20"/>
              </w:rPr>
              <w:t>method chosen and reasons for choosing it; and the potential impacts of the different approach on the land</w:t>
            </w:r>
            <w:r>
              <w:rPr>
                <w:rFonts w:ascii="Arial" w:hAnsi="Arial" w:cs="Arial"/>
                <w:sz w:val="20"/>
                <w:szCs w:val="20"/>
              </w:rPr>
              <w:t xml:space="preserve"> </w:t>
            </w:r>
            <w:r w:rsidRPr="00BA2A42">
              <w:rPr>
                <w:rFonts w:ascii="Arial" w:hAnsi="Arial" w:cs="Arial"/>
                <w:sz w:val="20"/>
                <w:szCs w:val="20"/>
              </w:rPr>
              <w:t>sector and goal accounting</w:t>
            </w:r>
          </w:p>
        </w:tc>
        <w:tc>
          <w:tcPr>
            <w:tcW w:w="3168" w:type="dxa"/>
          </w:tcPr>
          <w:p w:rsidR="00756EA5" w:rsidRPr="00EB5A66" w:rsidRDefault="00756EA5" w:rsidP="00CC1AF6">
            <w:pPr>
              <w:spacing w:line="252" w:lineRule="auto"/>
              <w:contextualSpacing/>
              <w:rPr>
                <w:rFonts w:ascii="Arial" w:hAnsi="Arial" w:cs="Arial"/>
                <w:b/>
                <w:color w:val="FFFFFF" w:themeColor="background1"/>
                <w:sz w:val="20"/>
                <w:szCs w:val="20"/>
              </w:rPr>
            </w:pPr>
          </w:p>
        </w:tc>
      </w:tr>
      <w:tr w:rsidR="00756EA5" w:rsidRPr="00EB5A66" w:rsidTr="0071205E">
        <w:trPr>
          <w:trHeight w:val="70"/>
        </w:trPr>
        <w:tc>
          <w:tcPr>
            <w:tcW w:w="6408" w:type="dxa"/>
          </w:tcPr>
          <w:p w:rsidR="00756EA5" w:rsidRPr="00EB5A66" w:rsidRDefault="00756EA5" w:rsidP="00CC1AF6">
            <w:pPr>
              <w:spacing w:line="252" w:lineRule="auto"/>
              <w:contextualSpacing/>
              <w:rPr>
                <w:rFonts w:ascii="Arial" w:hAnsi="Arial" w:cs="Arial"/>
                <w:sz w:val="20"/>
                <w:szCs w:val="20"/>
              </w:rPr>
            </w:pPr>
            <w:r w:rsidRPr="00EB5A66">
              <w:rPr>
                <w:rFonts w:ascii="Arial" w:hAnsi="Arial" w:cs="Arial"/>
                <w:sz w:val="20"/>
                <w:szCs w:val="20"/>
              </w:rPr>
              <w:t xml:space="preserve">The </w:t>
            </w:r>
            <w:r w:rsidR="000A59CE" w:rsidRPr="00BA2A42">
              <w:rPr>
                <w:rFonts w:ascii="Arial" w:hAnsi="Arial" w:cs="Arial"/>
                <w:sz w:val="20"/>
                <w:szCs w:val="20"/>
              </w:rPr>
              <w:t>chosen land sector accounting method(s): relative to a base year/period; without reference to a base year/period or baseline; or relative to a forward-looking baseline</w:t>
            </w:r>
          </w:p>
        </w:tc>
        <w:tc>
          <w:tcPr>
            <w:tcW w:w="3168" w:type="dxa"/>
          </w:tcPr>
          <w:p w:rsidR="00756EA5" w:rsidRPr="00EB5A66" w:rsidRDefault="00756EA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spacing w:line="252" w:lineRule="auto"/>
              <w:contextualSpacing/>
              <w:rPr>
                <w:rFonts w:ascii="Arial" w:hAnsi="Arial" w:cs="Arial"/>
                <w:sz w:val="20"/>
                <w:szCs w:val="20"/>
              </w:rPr>
            </w:pPr>
            <w:r w:rsidRPr="00EB5A66">
              <w:rPr>
                <w:rFonts w:ascii="Arial" w:hAnsi="Arial" w:cs="Arial"/>
                <w:sz w:val="20"/>
                <w:szCs w:val="20"/>
              </w:rPr>
              <w:t>Potential risks associated with the chosen accounting method and how those risks are minimized</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0A59CE" w:rsidRPr="00BA2A42" w:rsidRDefault="000A59CE" w:rsidP="00BA2A42">
            <w:pPr>
              <w:autoSpaceDE w:val="0"/>
              <w:autoSpaceDN w:val="0"/>
              <w:adjustRightInd w:val="0"/>
              <w:rPr>
                <w:rFonts w:ascii="FormataBQ-Light" w:hAnsi="FormataBQ-Light" w:cs="FormataBQ-Light"/>
                <w:color w:val="39383A"/>
                <w:sz w:val="19"/>
                <w:szCs w:val="19"/>
              </w:rPr>
            </w:pPr>
            <w:r w:rsidRPr="00BA2A42">
              <w:rPr>
                <w:rFonts w:ascii="Arial" w:hAnsi="Arial" w:cs="Arial"/>
                <w:sz w:val="20"/>
                <w:szCs w:val="20"/>
              </w:rPr>
              <w:t>If part or all of a land category or a land-use activity from the goal boundary is excluded to minimize potential</w:t>
            </w:r>
            <w:r>
              <w:rPr>
                <w:rFonts w:ascii="Arial" w:hAnsi="Arial" w:cs="Arial"/>
                <w:sz w:val="20"/>
                <w:szCs w:val="20"/>
              </w:rPr>
              <w:t xml:space="preserve"> </w:t>
            </w:r>
            <w:r w:rsidRPr="00BA2A42">
              <w:rPr>
                <w:rFonts w:ascii="Arial" w:hAnsi="Arial" w:cs="Arial"/>
                <w:sz w:val="20"/>
                <w:szCs w:val="20"/>
              </w:rPr>
              <w:t xml:space="preserve">risks, the exclusion, the reason for the exclusion, and the reason for any alternative </w:t>
            </w:r>
            <w:r>
              <w:rPr>
                <w:rFonts w:ascii="Arial" w:hAnsi="Arial" w:cs="Arial"/>
                <w:sz w:val="20"/>
                <w:szCs w:val="20"/>
              </w:rPr>
              <w:t>a</w:t>
            </w:r>
            <w:r w:rsidRPr="00BA2A42">
              <w:rPr>
                <w:rFonts w:ascii="Arial" w:hAnsi="Arial" w:cs="Arial"/>
                <w:sz w:val="20"/>
                <w:szCs w:val="20"/>
              </w:rPr>
              <w:t>ccounting approach chosen</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spacing w:line="252" w:lineRule="auto"/>
              <w:contextualSpacing/>
              <w:rPr>
                <w:rFonts w:ascii="Arial" w:hAnsi="Arial" w:cs="Arial"/>
                <w:sz w:val="20"/>
                <w:szCs w:val="20"/>
              </w:rPr>
            </w:pPr>
            <w:r w:rsidRPr="00EB5A66">
              <w:rPr>
                <w:rFonts w:ascii="Arial" w:hAnsi="Arial" w:cs="Arial"/>
                <w:sz w:val="20"/>
                <w:szCs w:val="20"/>
              </w:rPr>
              <w:t>If a cap on removals is adopted, the level of the cap</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0A59CE" w:rsidRPr="00EB5A66" w:rsidRDefault="000A59CE" w:rsidP="008164BD">
            <w:pPr>
              <w:contextualSpacing/>
              <w:rPr>
                <w:rFonts w:ascii="Arial" w:hAnsi="Arial" w:cs="Arial"/>
                <w:sz w:val="20"/>
                <w:szCs w:val="20"/>
              </w:rPr>
            </w:pPr>
            <w:r w:rsidRPr="00BA2A42">
              <w:rPr>
                <w:rFonts w:ascii="Arial" w:hAnsi="Arial" w:cs="Arial"/>
                <w:sz w:val="20"/>
                <w:szCs w:val="20"/>
              </w:rPr>
              <w:t>If the goal level is adjusted, the new level of the goal</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AC6309" w:rsidRPr="00BA2A42" w:rsidRDefault="00AC6309" w:rsidP="008164BD">
            <w:pPr>
              <w:autoSpaceDE w:val="0"/>
              <w:autoSpaceDN w:val="0"/>
              <w:adjustRightInd w:val="0"/>
              <w:rPr>
                <w:rFonts w:ascii="Arial" w:hAnsi="Arial" w:cs="Arial"/>
                <w:sz w:val="20"/>
                <w:szCs w:val="20"/>
              </w:rPr>
            </w:pPr>
            <w:r w:rsidRPr="00BA2A42">
              <w:rPr>
                <w:rFonts w:ascii="Arial" w:hAnsi="Arial" w:cs="Arial"/>
                <w:sz w:val="20"/>
                <w:szCs w:val="20"/>
              </w:rPr>
              <w:t>For the following users, any changes resulting from recalculations:</w:t>
            </w:r>
          </w:p>
          <w:p w:rsidR="00AC6309" w:rsidRPr="00BA2A42" w:rsidRDefault="00AC6309" w:rsidP="008164BD">
            <w:pPr>
              <w:pStyle w:val="ListParagraph"/>
              <w:numPr>
                <w:ilvl w:val="0"/>
                <w:numId w:val="3"/>
              </w:numPr>
              <w:autoSpaceDE w:val="0"/>
              <w:autoSpaceDN w:val="0"/>
              <w:adjustRightInd w:val="0"/>
              <w:ind w:left="540"/>
              <w:rPr>
                <w:rFonts w:ascii="Arial" w:hAnsi="Arial" w:cs="Arial"/>
                <w:sz w:val="20"/>
                <w:szCs w:val="20"/>
              </w:rPr>
            </w:pPr>
            <w:r w:rsidRPr="00BA2A42">
              <w:rPr>
                <w:rFonts w:ascii="Arial" w:hAnsi="Arial" w:cs="Arial"/>
                <w:sz w:val="20"/>
                <w:szCs w:val="20"/>
              </w:rPr>
              <w:t>Users that change the land sector accounting approach during the goal period</w:t>
            </w:r>
          </w:p>
          <w:p w:rsidR="00AC6309" w:rsidRDefault="00AC6309" w:rsidP="008164BD">
            <w:pPr>
              <w:pStyle w:val="ListParagraph"/>
              <w:numPr>
                <w:ilvl w:val="0"/>
                <w:numId w:val="3"/>
              </w:numPr>
              <w:autoSpaceDE w:val="0"/>
              <w:autoSpaceDN w:val="0"/>
              <w:adjustRightInd w:val="0"/>
              <w:ind w:left="540"/>
              <w:rPr>
                <w:rFonts w:ascii="Arial" w:hAnsi="Arial" w:cs="Arial"/>
                <w:sz w:val="20"/>
                <w:szCs w:val="20"/>
              </w:rPr>
            </w:pPr>
            <w:r w:rsidRPr="00BA2A42">
              <w:rPr>
                <w:rFonts w:ascii="Arial" w:hAnsi="Arial" w:cs="Arial"/>
                <w:sz w:val="20"/>
                <w:szCs w:val="20"/>
              </w:rPr>
              <w:t>Users that add a land category, subcategory, or activity to accounting, or change the treatment of an</w:t>
            </w:r>
            <w:r>
              <w:rPr>
                <w:rFonts w:ascii="Arial" w:hAnsi="Arial" w:cs="Arial"/>
                <w:sz w:val="20"/>
                <w:szCs w:val="20"/>
              </w:rPr>
              <w:t xml:space="preserve"> </w:t>
            </w:r>
            <w:r w:rsidRPr="00BA2A42">
              <w:rPr>
                <w:rFonts w:ascii="Arial" w:hAnsi="Arial" w:cs="Arial"/>
                <w:sz w:val="20"/>
                <w:szCs w:val="20"/>
              </w:rPr>
              <w:t>existing land category, subcategory, or activity</w:t>
            </w:r>
          </w:p>
          <w:p w:rsidR="000A59CE" w:rsidRPr="00B6069F" w:rsidRDefault="00AC6309" w:rsidP="008164BD">
            <w:pPr>
              <w:pStyle w:val="ListParagraph"/>
              <w:numPr>
                <w:ilvl w:val="0"/>
                <w:numId w:val="3"/>
              </w:numPr>
              <w:autoSpaceDE w:val="0"/>
              <w:autoSpaceDN w:val="0"/>
              <w:adjustRightInd w:val="0"/>
              <w:ind w:left="540"/>
              <w:rPr>
                <w:rFonts w:ascii="Arial" w:hAnsi="Arial" w:cs="Arial"/>
                <w:sz w:val="20"/>
                <w:szCs w:val="20"/>
              </w:rPr>
            </w:pPr>
            <w:r w:rsidRPr="00BA2A42">
              <w:rPr>
                <w:rFonts w:ascii="Arial" w:hAnsi="Arial" w:cs="Arial"/>
                <w:sz w:val="20"/>
                <w:szCs w:val="20"/>
              </w:rPr>
              <w:t>Users that revise the goal level to compensate for non-additional emissions or emission reductions</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0A59CE" w:rsidRPr="00B6069F" w:rsidRDefault="00AC6309" w:rsidP="00BA2A42">
            <w:pPr>
              <w:autoSpaceDE w:val="0"/>
              <w:autoSpaceDN w:val="0"/>
              <w:adjustRightInd w:val="0"/>
              <w:rPr>
                <w:rFonts w:ascii="Arial" w:hAnsi="Arial" w:cs="Arial"/>
                <w:sz w:val="20"/>
                <w:szCs w:val="20"/>
              </w:rPr>
            </w:pPr>
            <w:r w:rsidRPr="00BA2A42">
              <w:rPr>
                <w:rFonts w:ascii="Arial" w:hAnsi="Arial" w:cs="Arial"/>
                <w:sz w:val="20"/>
                <w:szCs w:val="20"/>
              </w:rPr>
              <w:t>For users that change the land sector accounting approach during the goal period, the reasons for changing approaches and the quantitative and qualitative effects on land sector accounting and overall goal accounting</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0A59CE" w:rsidRPr="00B6069F" w:rsidRDefault="00AC6309" w:rsidP="00BA2A42">
            <w:pPr>
              <w:autoSpaceDE w:val="0"/>
              <w:autoSpaceDN w:val="0"/>
              <w:adjustRightInd w:val="0"/>
              <w:rPr>
                <w:rFonts w:ascii="Arial" w:hAnsi="Arial" w:cs="Arial"/>
                <w:sz w:val="20"/>
                <w:szCs w:val="20"/>
              </w:rPr>
            </w:pPr>
            <w:r w:rsidRPr="00BA2A42">
              <w:rPr>
                <w:rFonts w:ascii="Arial" w:hAnsi="Arial" w:cs="Arial"/>
                <w:sz w:val="20"/>
                <w:szCs w:val="20"/>
              </w:rPr>
              <w:t>Any changes to included land sector categories, activities, carbon pools, or GHG fluxes that significantly</w:t>
            </w:r>
            <w:r>
              <w:rPr>
                <w:rFonts w:ascii="Arial" w:hAnsi="Arial" w:cs="Arial"/>
                <w:sz w:val="20"/>
                <w:szCs w:val="20"/>
              </w:rPr>
              <w:t xml:space="preserve"> </w:t>
            </w:r>
            <w:r w:rsidRPr="00BA2A42">
              <w:rPr>
                <w:rFonts w:ascii="Arial" w:hAnsi="Arial" w:cs="Arial"/>
                <w:sz w:val="20"/>
                <w:szCs w:val="20"/>
              </w:rPr>
              <w:t>affect net land sector emissions</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0A59CE" w:rsidRPr="00EB5A66" w:rsidTr="0071205E">
        <w:trPr>
          <w:trHeight w:val="70"/>
        </w:trPr>
        <w:tc>
          <w:tcPr>
            <w:tcW w:w="6408" w:type="dxa"/>
          </w:tcPr>
          <w:p w:rsidR="000A59CE" w:rsidRPr="00B6069F" w:rsidRDefault="00AC6309" w:rsidP="00BA2A42">
            <w:pPr>
              <w:autoSpaceDE w:val="0"/>
              <w:autoSpaceDN w:val="0"/>
              <w:adjustRightInd w:val="0"/>
              <w:rPr>
                <w:rFonts w:ascii="Arial" w:hAnsi="Arial" w:cs="Arial"/>
                <w:sz w:val="20"/>
                <w:szCs w:val="20"/>
              </w:rPr>
            </w:pPr>
            <w:r w:rsidRPr="00BA2A42">
              <w:rPr>
                <w:rFonts w:ascii="Arial" w:hAnsi="Arial" w:cs="Arial"/>
                <w:sz w:val="20"/>
                <w:szCs w:val="20"/>
              </w:rPr>
              <w:t>Any changes to the treatment of the land sector or the goal level (to compensate for non-additional</w:t>
            </w:r>
            <w:r>
              <w:rPr>
                <w:rFonts w:ascii="Arial" w:hAnsi="Arial" w:cs="Arial"/>
                <w:sz w:val="20"/>
                <w:szCs w:val="20"/>
              </w:rPr>
              <w:t xml:space="preserve"> </w:t>
            </w:r>
            <w:r w:rsidRPr="00BA2A42">
              <w:rPr>
                <w:rFonts w:ascii="Arial" w:hAnsi="Arial" w:cs="Arial"/>
                <w:sz w:val="20"/>
                <w:szCs w:val="20"/>
              </w:rPr>
              <w:t>emissions or removals)</w:t>
            </w:r>
          </w:p>
        </w:tc>
        <w:tc>
          <w:tcPr>
            <w:tcW w:w="3168" w:type="dxa"/>
          </w:tcPr>
          <w:p w:rsidR="000A59CE" w:rsidRPr="00EB5A66" w:rsidRDefault="000A59CE" w:rsidP="00CC1AF6">
            <w:pPr>
              <w:spacing w:line="252" w:lineRule="auto"/>
              <w:contextualSpacing/>
              <w:rPr>
                <w:rFonts w:ascii="Arial" w:hAnsi="Arial" w:cs="Arial"/>
                <w:b/>
                <w:color w:val="FFFFFF" w:themeColor="background1"/>
                <w:sz w:val="20"/>
                <w:szCs w:val="20"/>
              </w:rPr>
            </w:pPr>
          </w:p>
        </w:tc>
      </w:tr>
      <w:tr w:rsidR="007A72B5" w:rsidRPr="00EB5A66" w:rsidTr="00722595">
        <w:trPr>
          <w:trHeight w:val="70"/>
        </w:trPr>
        <w:tc>
          <w:tcPr>
            <w:tcW w:w="9576" w:type="dxa"/>
            <w:gridSpan w:val="2"/>
            <w:shd w:val="clear" w:color="auto" w:fill="F2F2F2" w:themeFill="background1" w:themeFillShade="F2"/>
          </w:tcPr>
          <w:p w:rsidR="007A72B5" w:rsidRPr="00EB5A66" w:rsidRDefault="007A72B5" w:rsidP="00CC1AF6">
            <w:pPr>
              <w:spacing w:line="252" w:lineRule="auto"/>
              <w:contextualSpacing/>
              <w:rPr>
                <w:rFonts w:ascii="Arial" w:hAnsi="Arial" w:cs="Arial"/>
                <w:b/>
                <w:color w:val="FFFFFF" w:themeColor="background1"/>
                <w:sz w:val="20"/>
                <w:szCs w:val="20"/>
              </w:rPr>
            </w:pPr>
            <w:r w:rsidRPr="00EB5A66">
              <w:rPr>
                <w:rFonts w:ascii="Arial" w:hAnsi="Arial" w:cs="Arial"/>
                <w:i/>
                <w:sz w:val="20"/>
                <w:szCs w:val="20"/>
              </w:rPr>
              <w:t xml:space="preserve">For users adopting a natural disturbance </w:t>
            </w:r>
            <w:r w:rsidR="000727E4">
              <w:rPr>
                <w:rFonts w:ascii="Arial" w:hAnsi="Arial" w:cs="Arial"/>
                <w:i/>
                <w:sz w:val="20"/>
                <w:szCs w:val="20"/>
              </w:rPr>
              <w:t>mechanism:</w:t>
            </w:r>
          </w:p>
        </w:tc>
      </w:tr>
      <w:tr w:rsidR="007A72B5" w:rsidRPr="00EB5A66" w:rsidTr="0071205E">
        <w:trPr>
          <w:trHeight w:val="70"/>
        </w:trPr>
        <w:tc>
          <w:tcPr>
            <w:tcW w:w="6408" w:type="dxa"/>
          </w:tcPr>
          <w:p w:rsidR="007A72B5" w:rsidRPr="00EB5A66" w:rsidRDefault="007A72B5" w:rsidP="00CC1AF6">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All lands subject to the natural disturbance mechanism, including their georeferenced location, year, and types of disturbances</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How annual emissions resulting from disturbances and the subsequent removals in those areas are estimated</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B6069F">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 xml:space="preserve">Demonstration that no land-use change has occurred on lands for which the mechanism is applied, and </w:t>
            </w:r>
            <w:r w:rsidR="00AC6309">
              <w:rPr>
                <w:rFonts w:ascii="Arial" w:hAnsi="Arial" w:cs="Arial"/>
                <w:sz w:val="20"/>
                <w:szCs w:val="20"/>
              </w:rPr>
              <w:t>explanation of</w:t>
            </w:r>
            <w:r w:rsidR="00AC6309" w:rsidRPr="00EB5A66">
              <w:rPr>
                <w:rFonts w:ascii="Arial" w:hAnsi="Arial" w:cs="Arial"/>
                <w:sz w:val="20"/>
                <w:szCs w:val="20"/>
              </w:rPr>
              <w:t xml:space="preserve"> </w:t>
            </w:r>
            <w:r w:rsidRPr="00EB5A66">
              <w:rPr>
                <w:rFonts w:ascii="Arial" w:hAnsi="Arial" w:cs="Arial"/>
                <w:sz w:val="20"/>
                <w:szCs w:val="20"/>
              </w:rPr>
              <w:t>the methods and criteria for identifying any future land-use changes on those land areas during the goal period</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Demonstration that the occurrences were beyond the control of, and not materially influenced by, the user during the goal period, by demonstrating practicable efforts to prevent, manage, or control the occurrences that led to the application of the mechanism</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 xml:space="preserve">Demonstration </w:t>
            </w:r>
            <w:r w:rsidR="00AC6309">
              <w:rPr>
                <w:rFonts w:ascii="Arial" w:hAnsi="Arial" w:cs="Arial"/>
                <w:sz w:val="20"/>
                <w:szCs w:val="20"/>
              </w:rPr>
              <w:t xml:space="preserve">of </w:t>
            </w:r>
            <w:r w:rsidRPr="00EB5A66">
              <w:rPr>
                <w:rFonts w:ascii="Arial" w:hAnsi="Arial" w:cs="Arial"/>
                <w:sz w:val="20"/>
                <w:szCs w:val="20"/>
              </w:rPr>
              <w:t>efforts taken to rehabilitate, where practicable, the land for which the mechanism applied</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r w:rsidR="007A72B5" w:rsidRPr="00EB5A66" w:rsidTr="0071205E">
        <w:trPr>
          <w:trHeight w:val="70"/>
        </w:trPr>
        <w:tc>
          <w:tcPr>
            <w:tcW w:w="6408" w:type="dxa"/>
          </w:tcPr>
          <w:p w:rsidR="007A72B5" w:rsidRPr="00EB5A66" w:rsidRDefault="007A72B5" w:rsidP="00CC1AF6">
            <w:pPr>
              <w:widowControl w:val="0"/>
              <w:autoSpaceDE w:val="0"/>
              <w:autoSpaceDN w:val="0"/>
              <w:adjustRightInd w:val="0"/>
              <w:spacing w:line="252" w:lineRule="auto"/>
              <w:contextualSpacing/>
              <w:rPr>
                <w:rFonts w:ascii="Arial" w:hAnsi="Arial" w:cs="Arial"/>
                <w:sz w:val="20"/>
                <w:szCs w:val="20"/>
              </w:rPr>
            </w:pPr>
            <w:r w:rsidRPr="00EB5A66">
              <w:rPr>
                <w:rFonts w:ascii="Arial" w:hAnsi="Arial" w:cs="Arial"/>
                <w:sz w:val="20"/>
                <w:szCs w:val="20"/>
              </w:rPr>
              <w:t xml:space="preserve">Demonstration that emissions associated with salvage logging on </w:t>
            </w:r>
            <w:r w:rsidRPr="00EB5A66">
              <w:rPr>
                <w:rFonts w:ascii="Arial" w:hAnsi="Arial" w:cs="Arial"/>
                <w:sz w:val="20"/>
                <w:szCs w:val="20"/>
              </w:rPr>
              <w:lastRenderedPageBreak/>
              <w:t>forestland subject to natural disturbance will not be/were not excluded from accounting</w:t>
            </w:r>
          </w:p>
        </w:tc>
        <w:tc>
          <w:tcPr>
            <w:tcW w:w="3168" w:type="dxa"/>
          </w:tcPr>
          <w:p w:rsidR="007A72B5" w:rsidRPr="00EB5A66" w:rsidRDefault="007A72B5" w:rsidP="00CC1AF6">
            <w:pPr>
              <w:spacing w:line="252" w:lineRule="auto"/>
              <w:contextualSpacing/>
              <w:rPr>
                <w:rFonts w:ascii="Arial" w:hAnsi="Arial" w:cs="Arial"/>
                <w:b/>
                <w:color w:val="FFFFFF" w:themeColor="background1"/>
                <w:sz w:val="20"/>
                <w:szCs w:val="20"/>
              </w:rPr>
            </w:pPr>
          </w:p>
        </w:tc>
      </w:tr>
    </w:tbl>
    <w:p w:rsidR="00383E51" w:rsidRPr="00EB5A66" w:rsidRDefault="00383E51" w:rsidP="00CC1AF6">
      <w:pPr>
        <w:spacing w:after="0" w:line="252" w:lineRule="auto"/>
        <w:contextualSpacing/>
        <w:rPr>
          <w:rFonts w:ascii="Arial" w:hAnsi="Arial" w:cs="Arial"/>
          <w:sz w:val="20"/>
          <w:szCs w:val="20"/>
        </w:rPr>
      </w:pPr>
    </w:p>
    <w:p w:rsidR="00383E51" w:rsidRPr="00EB5A66" w:rsidRDefault="00383E51" w:rsidP="00CC1AF6">
      <w:pPr>
        <w:spacing w:after="0" w:line="252" w:lineRule="auto"/>
        <w:contextualSpacing/>
        <w:rPr>
          <w:rFonts w:ascii="Arial" w:hAnsi="Arial" w:cs="Arial"/>
          <w:b/>
          <w:sz w:val="20"/>
          <w:szCs w:val="20"/>
        </w:rPr>
      </w:pPr>
      <w:r w:rsidRPr="00EB5A66">
        <w:rPr>
          <w:rFonts w:ascii="Arial" w:hAnsi="Arial" w:cs="Arial"/>
          <w:b/>
          <w:sz w:val="20"/>
          <w:szCs w:val="20"/>
        </w:rPr>
        <w:t>Part 2: Calculation of allowable emissions in the target year or period</w:t>
      </w:r>
      <w:r w:rsidR="008E34BA">
        <w:rPr>
          <w:rFonts w:ascii="Arial" w:hAnsi="Arial" w:cs="Arial"/>
          <w:b/>
          <w:sz w:val="20"/>
          <w:szCs w:val="20"/>
        </w:rPr>
        <w:t xml:space="preserve"> (</w:t>
      </w:r>
      <w:r w:rsidR="00124A33">
        <w:rPr>
          <w:rFonts w:ascii="Arial" w:hAnsi="Arial" w:cs="Arial"/>
          <w:b/>
          <w:sz w:val="20"/>
          <w:szCs w:val="20"/>
        </w:rPr>
        <w:t>C</w:t>
      </w:r>
      <w:r w:rsidR="008E34BA">
        <w:rPr>
          <w:rFonts w:ascii="Arial" w:hAnsi="Arial" w:cs="Arial"/>
          <w:b/>
          <w:sz w:val="20"/>
          <w:szCs w:val="20"/>
        </w:rPr>
        <w:t>hapter 7)</w:t>
      </w:r>
    </w:p>
    <w:p w:rsidR="00383E51" w:rsidRPr="00EB5A66" w:rsidRDefault="00383E51" w:rsidP="00CC1AF6">
      <w:pPr>
        <w:spacing w:after="0" w:line="252" w:lineRule="auto"/>
        <w:contextualSpacing/>
        <w:rPr>
          <w:rFonts w:ascii="Arial" w:hAnsi="Arial" w:cs="Arial"/>
          <w:b/>
          <w:sz w:val="20"/>
          <w:szCs w:val="20"/>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EB5A66" w:rsidTr="0071205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431" w:type="dxa"/>
            <w:vAlign w:val="center"/>
          </w:tcPr>
          <w:p w:rsidR="00383E51" w:rsidRPr="00EB5A66" w:rsidRDefault="00383E51" w:rsidP="00CC1AF6">
            <w:pPr>
              <w:spacing w:line="252" w:lineRule="auto"/>
              <w:contextualSpacing/>
              <w:rPr>
                <w:rFonts w:ascii="Arial" w:hAnsi="Arial" w:cs="Arial"/>
                <w:b w:val="0"/>
                <w:bCs w:val="0"/>
              </w:rPr>
            </w:pPr>
            <w:r w:rsidRPr="00EB5A66">
              <w:rPr>
                <w:rFonts w:ascii="Arial" w:hAnsi="Arial" w:cs="Arial"/>
              </w:rPr>
              <w:t>Reporting requirement</w:t>
            </w:r>
          </w:p>
        </w:tc>
        <w:tc>
          <w:tcPr>
            <w:tcW w:w="3161" w:type="dxa"/>
            <w:vAlign w:val="center"/>
          </w:tcPr>
          <w:p w:rsidR="00383E51" w:rsidRPr="00EB5A66" w:rsidRDefault="00383E51" w:rsidP="00CC1AF6">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EB5A66">
              <w:rPr>
                <w:rFonts w:ascii="Arial" w:hAnsi="Arial" w:cs="Arial"/>
              </w:rPr>
              <w:t>Response</w:t>
            </w:r>
          </w:p>
        </w:tc>
      </w:tr>
      <w:tr w:rsidR="008704E5" w:rsidRPr="00EB5A66" w:rsidTr="0096124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8704E5" w:rsidRPr="00EB5A66" w:rsidRDefault="008704E5" w:rsidP="00B6069F">
            <w:pPr>
              <w:spacing w:line="252" w:lineRule="auto"/>
              <w:contextualSpacing/>
              <w:rPr>
                <w:rFonts w:ascii="Arial" w:hAnsi="Arial" w:cs="Arial"/>
                <w:b w:val="0"/>
              </w:rPr>
            </w:pPr>
            <w:r w:rsidRPr="00EB5A66">
              <w:rPr>
                <w:rFonts w:ascii="Arial" w:hAnsi="Arial" w:cs="Arial"/>
                <w:b w:val="0"/>
              </w:rPr>
              <w:t xml:space="preserve">Allowable emissions in the target year (for single-year goals), in each year of the target period (for annual </w:t>
            </w:r>
            <w:r w:rsidR="00B6069F">
              <w:rPr>
                <w:rFonts w:ascii="Arial" w:hAnsi="Arial" w:cs="Arial"/>
                <w:b w:val="0"/>
              </w:rPr>
              <w:t>or</w:t>
            </w:r>
            <w:r w:rsidR="00B6069F" w:rsidRPr="00EB5A66">
              <w:rPr>
                <w:rFonts w:ascii="Arial" w:hAnsi="Arial" w:cs="Arial"/>
                <w:b w:val="0"/>
              </w:rPr>
              <w:t xml:space="preserve"> </w:t>
            </w:r>
            <w:r w:rsidRPr="00EB5A66">
              <w:rPr>
                <w:rFonts w:ascii="Arial" w:hAnsi="Arial" w:cs="Arial"/>
                <w:b w:val="0"/>
              </w:rPr>
              <w:t>average multi-year goals), or over the target period (for cumulative multi-year goals)</w:t>
            </w:r>
          </w:p>
        </w:tc>
        <w:tc>
          <w:tcPr>
            <w:tcW w:w="3161" w:type="dxa"/>
            <w:tcBorders>
              <w:top w:val="none" w:sz="0" w:space="0" w:color="auto"/>
              <w:bottom w:val="none" w:sz="0" w:space="0" w:color="auto"/>
              <w:right w:val="none" w:sz="0" w:space="0" w:color="auto"/>
            </w:tcBorders>
            <w:vAlign w:val="center"/>
          </w:tcPr>
          <w:p w:rsidR="008704E5" w:rsidRPr="00EB5A66" w:rsidRDefault="008704E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4E5" w:rsidRPr="00EB5A66" w:rsidTr="00D4269E">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8704E5" w:rsidRPr="00EB5A66" w:rsidRDefault="008704E5" w:rsidP="00CC1AF6">
            <w:pPr>
              <w:spacing w:line="252" w:lineRule="auto"/>
              <w:contextualSpacing/>
              <w:rPr>
                <w:rFonts w:ascii="Arial" w:hAnsi="Arial" w:cs="Arial"/>
                <w:b w:val="0"/>
              </w:rPr>
            </w:pPr>
            <w:r w:rsidRPr="00EB5A66">
              <w:rPr>
                <w:rFonts w:ascii="Arial" w:hAnsi="Arial" w:cs="Arial"/>
                <w:b w:val="0"/>
              </w:rPr>
              <w:t>Allowable emissions for in-jurisdiction emissions and out-of-jurisdiction emissions (for users with separate goals for in-jurisdiction emissions and out-of-jurisdiction emissions)</w:t>
            </w:r>
          </w:p>
        </w:tc>
        <w:tc>
          <w:tcPr>
            <w:tcW w:w="3161" w:type="dxa"/>
            <w:vAlign w:val="center"/>
          </w:tcPr>
          <w:p w:rsidR="008704E5" w:rsidRPr="00EB5A66" w:rsidRDefault="008704E5"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4E5" w:rsidRPr="00EB5A66" w:rsidTr="0096124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9592"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704E5" w:rsidRPr="00EB5A66" w:rsidRDefault="008704E5" w:rsidP="00CC1AF6">
            <w:pPr>
              <w:spacing w:line="252" w:lineRule="auto"/>
              <w:contextualSpacing/>
              <w:jc w:val="center"/>
              <w:rPr>
                <w:rFonts w:ascii="Arial" w:hAnsi="Arial" w:cs="Arial"/>
              </w:rPr>
            </w:pPr>
            <w:r w:rsidRPr="00EB5A66">
              <w:rPr>
                <w:rFonts w:ascii="Arial" w:hAnsi="Arial" w:cs="Arial"/>
              </w:rPr>
              <w:t>Additional information for intensity goals</w:t>
            </w:r>
          </w:p>
        </w:tc>
      </w:tr>
      <w:tr w:rsidR="008704E5" w:rsidRPr="00EB5A66" w:rsidTr="000320EC">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8704E5" w:rsidRPr="00EB5A66" w:rsidRDefault="008704E5" w:rsidP="00CC1AF6">
            <w:pPr>
              <w:spacing w:line="252" w:lineRule="auto"/>
              <w:contextualSpacing/>
              <w:rPr>
                <w:rFonts w:ascii="Arial" w:hAnsi="Arial" w:cs="Arial"/>
                <w:b w:val="0"/>
              </w:rPr>
            </w:pPr>
            <w:r w:rsidRPr="00EB5A66">
              <w:rPr>
                <w:rFonts w:ascii="Arial" w:hAnsi="Arial" w:cs="Arial"/>
                <w:b w:val="0"/>
              </w:rPr>
              <w:t>Allowable emissions intensity in the target year or in each year of the target period</w:t>
            </w:r>
          </w:p>
        </w:tc>
        <w:tc>
          <w:tcPr>
            <w:tcW w:w="3161" w:type="dxa"/>
            <w:vAlign w:val="center"/>
          </w:tcPr>
          <w:p w:rsidR="008704E5" w:rsidRPr="00EB5A66" w:rsidRDefault="008704E5"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4E5" w:rsidRPr="00EB5A66" w:rsidTr="0096124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8704E5" w:rsidRPr="00EB5A66" w:rsidRDefault="008704E5" w:rsidP="00CC1AF6">
            <w:pPr>
              <w:spacing w:line="252" w:lineRule="auto"/>
              <w:contextualSpacing/>
              <w:rPr>
                <w:rFonts w:ascii="Arial" w:hAnsi="Arial" w:cs="Arial"/>
                <w:b w:val="0"/>
              </w:rPr>
            </w:pPr>
            <w:r w:rsidRPr="00EB5A66">
              <w:rPr>
                <w:rFonts w:ascii="Arial" w:hAnsi="Arial" w:cs="Arial"/>
                <w:b w:val="0"/>
              </w:rPr>
              <w:t>Allowable emissions intensity for in-jurisdiction emissions intensity and out-of-jurisdiction emissions intensity (for users with separate goals for in-jurisdiction emissions and out-of-jurisdiction emissions)</w:t>
            </w:r>
          </w:p>
        </w:tc>
        <w:tc>
          <w:tcPr>
            <w:tcW w:w="3161" w:type="dxa"/>
            <w:tcBorders>
              <w:top w:val="none" w:sz="0" w:space="0" w:color="auto"/>
              <w:bottom w:val="none" w:sz="0" w:space="0" w:color="auto"/>
              <w:right w:val="none" w:sz="0" w:space="0" w:color="auto"/>
            </w:tcBorders>
            <w:vAlign w:val="center"/>
          </w:tcPr>
          <w:p w:rsidR="008704E5" w:rsidRPr="00EB5A66" w:rsidRDefault="008704E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1244" w:rsidRPr="00EB5A66" w:rsidTr="000320EC">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961244" w:rsidRPr="00EB5A66" w:rsidRDefault="00961244" w:rsidP="00CE23FD">
            <w:pPr>
              <w:spacing w:line="252" w:lineRule="auto"/>
              <w:contextualSpacing/>
              <w:rPr>
                <w:rFonts w:ascii="Arial" w:hAnsi="Arial" w:cs="Arial"/>
              </w:rPr>
            </w:pPr>
            <w:r w:rsidRPr="00EB5A66">
              <w:rPr>
                <w:rFonts w:ascii="Arial" w:hAnsi="Arial" w:cs="Arial"/>
                <w:b w:val="0"/>
                <w:iCs/>
              </w:rPr>
              <w:t xml:space="preserve">Estimated level of output </w:t>
            </w:r>
            <w:r w:rsidR="00CE23FD">
              <w:rPr>
                <w:rFonts w:ascii="Arial" w:hAnsi="Arial" w:cs="Arial"/>
                <w:b w:val="0"/>
                <w:iCs/>
              </w:rPr>
              <w:t xml:space="preserve">in the target year(s) </w:t>
            </w:r>
            <w:r w:rsidRPr="00EB5A66">
              <w:rPr>
                <w:rFonts w:ascii="Arial" w:hAnsi="Arial" w:cs="Arial"/>
                <w:b w:val="0"/>
                <w:iCs/>
              </w:rPr>
              <w:t xml:space="preserve">and the data sources </w:t>
            </w:r>
            <w:r w:rsidR="00CE23FD" w:rsidRPr="00BA2A42">
              <w:rPr>
                <w:rFonts w:ascii="Arial" w:hAnsi="Arial" w:cs="Arial"/>
                <w:b w:val="0"/>
                <w:iCs/>
              </w:rPr>
              <w:t>or method used to estimate it</w:t>
            </w:r>
          </w:p>
        </w:tc>
        <w:tc>
          <w:tcPr>
            <w:tcW w:w="3161" w:type="dxa"/>
            <w:vAlign w:val="center"/>
          </w:tcPr>
          <w:p w:rsidR="00961244" w:rsidRPr="00EB5A66" w:rsidRDefault="00961244"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383E51" w:rsidRPr="00EB5A66" w:rsidRDefault="00383E51" w:rsidP="00CC1AF6">
      <w:pPr>
        <w:spacing w:after="0" w:line="252" w:lineRule="auto"/>
        <w:contextualSpacing/>
        <w:rPr>
          <w:rFonts w:ascii="Arial" w:hAnsi="Arial" w:cs="Arial"/>
          <w:sz w:val="20"/>
          <w:szCs w:val="20"/>
        </w:rPr>
      </w:pPr>
    </w:p>
    <w:p w:rsidR="00383E51" w:rsidRPr="00EB5A66" w:rsidRDefault="00383E51" w:rsidP="00CC1AF6">
      <w:pPr>
        <w:spacing w:after="0" w:line="252" w:lineRule="auto"/>
        <w:contextualSpacing/>
        <w:rPr>
          <w:rFonts w:ascii="Arial" w:hAnsi="Arial" w:cs="Arial"/>
          <w:b/>
          <w:sz w:val="20"/>
          <w:szCs w:val="20"/>
        </w:rPr>
      </w:pPr>
      <w:r w:rsidRPr="00EB5A66">
        <w:rPr>
          <w:rFonts w:ascii="Arial" w:hAnsi="Arial" w:cs="Arial"/>
          <w:b/>
          <w:sz w:val="20"/>
          <w:szCs w:val="20"/>
        </w:rPr>
        <w:t>Part 3: Assessing progress during the goal period</w:t>
      </w:r>
      <w:r w:rsidR="008E34BA">
        <w:rPr>
          <w:rFonts w:ascii="Arial" w:hAnsi="Arial" w:cs="Arial"/>
          <w:b/>
          <w:sz w:val="20"/>
          <w:szCs w:val="20"/>
        </w:rPr>
        <w:t xml:space="preserve"> (Chapter 8)</w:t>
      </w:r>
    </w:p>
    <w:p w:rsidR="00383E51" w:rsidRPr="00EB5A66" w:rsidRDefault="00383E51" w:rsidP="00CC1AF6">
      <w:pPr>
        <w:spacing w:after="0" w:line="252" w:lineRule="auto"/>
        <w:contextualSpacing/>
        <w:rPr>
          <w:rFonts w:ascii="Arial" w:hAnsi="Arial" w:cs="Arial"/>
          <w:b/>
          <w:sz w:val="20"/>
          <w:szCs w:val="20"/>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EB5A66" w:rsidTr="0071205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431" w:type="dxa"/>
            <w:vAlign w:val="center"/>
          </w:tcPr>
          <w:p w:rsidR="00383E51" w:rsidRPr="00EB5A66" w:rsidRDefault="00383E51" w:rsidP="00CC1AF6">
            <w:pPr>
              <w:spacing w:line="252" w:lineRule="auto"/>
              <w:contextualSpacing/>
              <w:rPr>
                <w:rFonts w:ascii="Arial" w:hAnsi="Arial" w:cs="Arial"/>
              </w:rPr>
            </w:pPr>
            <w:r w:rsidRPr="00EB5A66">
              <w:rPr>
                <w:rFonts w:ascii="Arial" w:hAnsi="Arial" w:cs="Arial"/>
              </w:rPr>
              <w:t>Reporting requirement</w:t>
            </w:r>
          </w:p>
        </w:tc>
        <w:tc>
          <w:tcPr>
            <w:tcW w:w="3161" w:type="dxa"/>
            <w:vAlign w:val="center"/>
          </w:tcPr>
          <w:p w:rsidR="00383E51" w:rsidRPr="00EB5A66" w:rsidRDefault="00383E51" w:rsidP="00CC1AF6">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EB5A66">
              <w:rPr>
                <w:rFonts w:ascii="Arial" w:hAnsi="Arial" w:cs="Arial"/>
              </w:rPr>
              <w:t>Response</w:t>
            </w:r>
          </w:p>
        </w:tc>
      </w:tr>
      <w:tr w:rsidR="00B140D3" w:rsidRPr="00EB5A66" w:rsidTr="00B140D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140D3" w:rsidRPr="00EB5A66" w:rsidRDefault="00B140D3" w:rsidP="00CC1AF6">
            <w:pPr>
              <w:spacing w:line="252" w:lineRule="auto"/>
              <w:contextualSpacing/>
              <w:rPr>
                <w:rFonts w:ascii="Arial" w:hAnsi="Arial" w:cs="Arial"/>
                <w:b w:val="0"/>
              </w:rPr>
            </w:pPr>
            <w:r w:rsidRPr="00EB5A66">
              <w:rPr>
                <w:rFonts w:ascii="Arial" w:hAnsi="Arial" w:cs="Arial"/>
                <w:b w:val="0"/>
              </w:rPr>
              <w:t>Complete inventory for the reporting year, including out-of-jurisdiction emissions as relevant</w:t>
            </w:r>
          </w:p>
        </w:tc>
        <w:tc>
          <w:tcPr>
            <w:tcW w:w="3161" w:type="dxa"/>
            <w:tcBorders>
              <w:top w:val="none" w:sz="0" w:space="0" w:color="auto"/>
              <w:bottom w:val="none" w:sz="0" w:space="0" w:color="auto"/>
              <w:right w:val="none" w:sz="0" w:space="0" w:color="auto"/>
            </w:tcBorders>
          </w:tcPr>
          <w:p w:rsidR="00B140D3" w:rsidRPr="00EB5A66" w:rsidRDefault="00B140D3"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140D3" w:rsidRPr="00EB5A66" w:rsidTr="0071205E">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B140D3" w:rsidRPr="00EB5A66" w:rsidRDefault="00BB2357" w:rsidP="00A1416F">
            <w:pPr>
              <w:spacing w:line="252" w:lineRule="auto"/>
              <w:contextualSpacing/>
              <w:rPr>
                <w:rFonts w:ascii="Arial" w:hAnsi="Arial" w:cs="Arial"/>
                <w:b w:val="0"/>
              </w:rPr>
            </w:pPr>
            <w:r>
              <w:rPr>
                <w:rFonts w:ascii="Arial" w:hAnsi="Arial" w:cs="Arial"/>
                <w:b w:val="0"/>
              </w:rPr>
              <w:t>R</w:t>
            </w:r>
            <w:r w:rsidRPr="00EB5A66">
              <w:rPr>
                <w:rFonts w:ascii="Arial" w:hAnsi="Arial" w:cs="Arial"/>
                <w:b w:val="0"/>
              </w:rPr>
              <w:t xml:space="preserve">eporting year </w:t>
            </w:r>
            <w:r>
              <w:rPr>
                <w:rFonts w:ascii="Arial" w:hAnsi="Arial" w:cs="Arial"/>
                <w:b w:val="0"/>
              </w:rPr>
              <w:t>e</w:t>
            </w:r>
            <w:r w:rsidR="00B140D3" w:rsidRPr="00EB5A66">
              <w:rPr>
                <w:rFonts w:ascii="Arial" w:hAnsi="Arial" w:cs="Arial"/>
                <w:b w:val="0"/>
              </w:rPr>
              <w:t>missions by gas (in ton</w:t>
            </w:r>
            <w:r w:rsidR="00A1416F">
              <w:rPr>
                <w:rFonts w:ascii="Arial" w:hAnsi="Arial" w:cs="Arial"/>
                <w:b w:val="0"/>
              </w:rPr>
              <w:t>ne</w:t>
            </w:r>
            <w:r w:rsidR="00B140D3" w:rsidRPr="00EB5A66">
              <w:rPr>
                <w:rFonts w:ascii="Arial" w:hAnsi="Arial" w:cs="Arial"/>
                <w:b w:val="0"/>
              </w:rPr>
              <w:t>s) and in ton</w:t>
            </w:r>
            <w:r w:rsidR="00A1416F">
              <w:rPr>
                <w:rFonts w:ascii="Arial" w:hAnsi="Arial" w:cs="Arial"/>
                <w:b w:val="0"/>
              </w:rPr>
              <w:t>ne</w:t>
            </w:r>
            <w:r w:rsidR="00B140D3" w:rsidRPr="00EB5A66">
              <w:rPr>
                <w:rFonts w:ascii="Arial" w:hAnsi="Arial" w:cs="Arial"/>
                <w:b w:val="0"/>
              </w:rPr>
              <w:t>s of carbon dioxide equivalent (CO</w:t>
            </w:r>
            <w:r w:rsidR="00B140D3" w:rsidRPr="00EB5A66">
              <w:rPr>
                <w:rFonts w:ascii="Arial" w:hAnsi="Arial" w:cs="Arial"/>
                <w:b w:val="0"/>
                <w:vertAlign w:val="subscript"/>
              </w:rPr>
              <w:t>2</w:t>
            </w:r>
            <w:r w:rsidR="00B140D3" w:rsidRPr="00EB5A66">
              <w:rPr>
                <w:rFonts w:ascii="Arial" w:hAnsi="Arial" w:cs="Arial"/>
                <w:b w:val="0"/>
              </w:rPr>
              <w:t>e)</w:t>
            </w:r>
          </w:p>
        </w:tc>
        <w:tc>
          <w:tcPr>
            <w:tcW w:w="3161" w:type="dxa"/>
          </w:tcPr>
          <w:p w:rsidR="00B140D3" w:rsidRPr="00EB5A66" w:rsidRDefault="00B140D3"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B2357" w:rsidRPr="00EB5A66" w:rsidTr="00AE100F">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B2357" w:rsidRDefault="00BB2357" w:rsidP="00CC1AF6">
            <w:pPr>
              <w:spacing w:line="252" w:lineRule="auto"/>
              <w:contextualSpacing/>
              <w:rPr>
                <w:rFonts w:ascii="Arial" w:hAnsi="Arial" w:cs="Arial"/>
                <w:b w:val="0"/>
              </w:rPr>
            </w:pPr>
            <w:r w:rsidRPr="00EB5A66">
              <w:rPr>
                <w:rFonts w:ascii="Arial" w:hAnsi="Arial" w:cs="Arial"/>
                <w:b w:val="0"/>
                <w:iCs/>
              </w:rPr>
              <w:t xml:space="preserve">For user with </w:t>
            </w:r>
            <w:r w:rsidR="00A1416F">
              <w:rPr>
                <w:rFonts w:ascii="Arial" w:hAnsi="Arial" w:cs="Arial"/>
                <w:b w:val="0"/>
                <w:iCs/>
              </w:rPr>
              <w:t xml:space="preserve">base year </w:t>
            </w:r>
            <w:r w:rsidRPr="00EB5A66">
              <w:rPr>
                <w:rFonts w:ascii="Arial" w:hAnsi="Arial" w:cs="Arial"/>
                <w:b w:val="0"/>
                <w:iCs/>
              </w:rPr>
              <w:t>intensity goals</w:t>
            </w:r>
            <w:r w:rsidRPr="00EB5A66">
              <w:rPr>
                <w:rFonts w:ascii="Arial" w:hAnsi="Arial" w:cs="Arial"/>
                <w:b w:val="0"/>
              </w:rPr>
              <w:t>: Reporting year emissions intensity</w:t>
            </w:r>
            <w:r w:rsidRPr="00EB5A66">
              <w:rPr>
                <w:rFonts w:ascii="Arial" w:hAnsi="Arial" w:cs="Arial"/>
                <w:b w:val="0"/>
                <w:iCs/>
              </w:rPr>
              <w:t>, the level of output in the reporting year, and the data sources used to determine the level of output</w:t>
            </w:r>
          </w:p>
        </w:tc>
        <w:tc>
          <w:tcPr>
            <w:tcW w:w="3161" w:type="dxa"/>
            <w:tcBorders>
              <w:top w:val="none" w:sz="0" w:space="0" w:color="auto"/>
              <w:bottom w:val="none" w:sz="0" w:space="0" w:color="auto"/>
              <w:right w:val="none" w:sz="0" w:space="0" w:color="auto"/>
            </w:tcBorders>
          </w:tcPr>
          <w:p w:rsidR="00BB2357" w:rsidRPr="00EB5A66" w:rsidRDefault="00BB2357"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5711" w:rsidRPr="00EB5A66" w:rsidTr="00AE100F">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BD5711" w:rsidRPr="00BA2A42" w:rsidRDefault="00BD5711" w:rsidP="00BA2A42">
            <w:pPr>
              <w:autoSpaceDE w:val="0"/>
              <w:autoSpaceDN w:val="0"/>
              <w:adjustRightInd w:val="0"/>
              <w:rPr>
                <w:rFonts w:ascii="Arial" w:hAnsi="Arial" w:cs="Arial"/>
                <w:b w:val="0"/>
              </w:rPr>
            </w:pPr>
            <w:r w:rsidRPr="00351F55">
              <w:rPr>
                <w:rFonts w:ascii="Arial" w:hAnsi="Arial" w:cs="Arial"/>
                <w:b w:val="0"/>
              </w:rPr>
              <w:t xml:space="preserve">For users that include the land sector in the goal boundary or treat it as a sectoral goal: Land sector emissions and removals separately </w:t>
            </w:r>
            <w:r w:rsidRPr="00BA2A42">
              <w:rPr>
                <w:rFonts w:ascii="Arial" w:hAnsi="Arial" w:cs="Arial"/>
                <w:b w:val="0"/>
              </w:rPr>
              <w:t xml:space="preserve">for each selected </w:t>
            </w:r>
            <w:r w:rsidRPr="00351F55">
              <w:rPr>
                <w:rFonts w:ascii="Arial" w:hAnsi="Arial" w:cs="Arial"/>
                <w:b w:val="0"/>
              </w:rPr>
              <w:t>land-use category, activity, pool, and flux, as relevant, including all calculation methods used</w:t>
            </w:r>
            <w:r w:rsidR="00A1416F" w:rsidRPr="00BA2A42">
              <w:rPr>
                <w:rFonts w:ascii="Arial" w:hAnsi="Arial" w:cs="Arial"/>
                <w:b w:val="0"/>
              </w:rPr>
              <w:t>, including any use of special accounting provisions, such as those associated with natural disturbances</w:t>
            </w:r>
          </w:p>
        </w:tc>
        <w:tc>
          <w:tcPr>
            <w:tcW w:w="3161" w:type="dxa"/>
          </w:tcPr>
          <w:p w:rsidR="00BD5711" w:rsidRPr="00EB5A66" w:rsidRDefault="00BD5711"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40D3"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140D3" w:rsidRPr="00BA2A42" w:rsidRDefault="00BD5711" w:rsidP="00BA2A42">
            <w:pPr>
              <w:autoSpaceDE w:val="0"/>
              <w:autoSpaceDN w:val="0"/>
              <w:adjustRightInd w:val="0"/>
              <w:rPr>
                <w:rFonts w:ascii="Arial" w:hAnsi="Arial" w:cs="Arial"/>
                <w:b w:val="0"/>
              </w:rPr>
            </w:pPr>
            <w:r w:rsidRPr="00BA2A42">
              <w:rPr>
                <w:rFonts w:ascii="Arial" w:hAnsi="Arial" w:cs="Arial"/>
                <w:b w:val="0"/>
              </w:rPr>
              <w:t xml:space="preserve">For users that treat the land sector as an offset: </w:t>
            </w:r>
            <w:r w:rsidR="00B140D3" w:rsidRPr="00EB5A66">
              <w:rPr>
                <w:rFonts w:ascii="Arial" w:hAnsi="Arial" w:cs="Arial"/>
                <w:b w:val="0"/>
              </w:rPr>
              <w:t xml:space="preserve">The change in net land-use emissions in the reporting </w:t>
            </w:r>
            <w:r w:rsidR="00B140D3" w:rsidRPr="00BD5711">
              <w:rPr>
                <w:rFonts w:ascii="Arial" w:hAnsi="Arial" w:cs="Arial"/>
                <w:b w:val="0"/>
              </w:rPr>
              <w:t>year</w:t>
            </w:r>
            <w:r w:rsidRPr="00BD5711">
              <w:rPr>
                <w:rFonts w:ascii="Arial" w:hAnsi="Arial" w:cs="Arial"/>
                <w:b w:val="0"/>
              </w:rPr>
              <w:t xml:space="preserve">, separately reported </w:t>
            </w:r>
            <w:r w:rsidRPr="00BA2A42">
              <w:rPr>
                <w:rFonts w:ascii="Arial" w:hAnsi="Arial" w:cs="Arial"/>
                <w:b w:val="0"/>
              </w:rPr>
              <w:t xml:space="preserve">for each selected land-use category, activity, pool, and flux, as relevant, </w:t>
            </w:r>
            <w:r w:rsidRPr="00BD5711">
              <w:rPr>
                <w:rFonts w:ascii="Arial" w:hAnsi="Arial" w:cs="Arial"/>
                <w:b w:val="0"/>
              </w:rPr>
              <w:t xml:space="preserve">including all calculation methods </w:t>
            </w:r>
            <w:r w:rsidRPr="00BA2A42">
              <w:rPr>
                <w:rFonts w:ascii="Arial" w:hAnsi="Arial" w:cs="Arial"/>
                <w:b w:val="0"/>
              </w:rPr>
              <w:t>used</w:t>
            </w:r>
            <w:r w:rsidR="00A1416F" w:rsidRPr="00BA2A42">
              <w:rPr>
                <w:rFonts w:ascii="Arial" w:hAnsi="Arial" w:cs="Arial"/>
                <w:b w:val="0"/>
              </w:rPr>
              <w:t xml:space="preserve"> including any use of special accounting provisions, such as those associated with natural disturbances</w:t>
            </w:r>
          </w:p>
        </w:tc>
        <w:tc>
          <w:tcPr>
            <w:tcW w:w="3161" w:type="dxa"/>
            <w:tcBorders>
              <w:top w:val="none" w:sz="0" w:space="0" w:color="auto"/>
              <w:bottom w:val="none" w:sz="0" w:space="0" w:color="auto"/>
              <w:right w:val="none" w:sz="0" w:space="0" w:color="auto"/>
            </w:tcBorders>
          </w:tcPr>
          <w:p w:rsidR="00B140D3" w:rsidRPr="00EB5A66" w:rsidRDefault="00B140D3"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B2357" w:rsidRPr="00EB5A66" w:rsidTr="00AE100F">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BB2357" w:rsidRPr="00BB2357" w:rsidRDefault="00BB2357" w:rsidP="00CC1AF6">
            <w:pPr>
              <w:spacing w:line="252" w:lineRule="auto"/>
              <w:contextualSpacing/>
              <w:rPr>
                <w:rFonts w:ascii="Arial" w:hAnsi="Arial" w:cs="Arial"/>
                <w:b w:val="0"/>
              </w:rPr>
            </w:pPr>
            <w:r w:rsidRPr="00BB2357">
              <w:rPr>
                <w:rFonts w:ascii="Arial" w:hAnsi="Arial" w:cs="Arial"/>
                <w:b w:val="0"/>
              </w:rPr>
              <w:t>Any emissions recalculations, including recalculations of base year emissions, base year emissions intensity, baseline scenario emissions, and allowable emissions or emissions intensity, and the recalculated values alongside the original values</w:t>
            </w:r>
          </w:p>
        </w:tc>
        <w:tc>
          <w:tcPr>
            <w:tcW w:w="3161" w:type="dxa"/>
          </w:tcPr>
          <w:p w:rsidR="00BB2357" w:rsidRPr="00EB5A66" w:rsidRDefault="00BB2357"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B2357"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B2357" w:rsidRPr="00AE100F" w:rsidRDefault="00AE100F" w:rsidP="00CC1AF6">
            <w:pPr>
              <w:spacing w:line="252" w:lineRule="auto"/>
              <w:contextualSpacing/>
              <w:rPr>
                <w:rFonts w:ascii="Arial" w:hAnsi="Arial" w:cs="Arial"/>
                <w:b w:val="0"/>
              </w:rPr>
            </w:pPr>
            <w:r w:rsidRPr="00AE100F">
              <w:rPr>
                <w:rFonts w:ascii="Arial" w:hAnsi="Arial" w:cs="Arial"/>
                <w:b w:val="0"/>
              </w:rPr>
              <w:t>Any revisions to the goal boundary and any changes to the goal type, goal level, or a change from a single-year to a multi-year goal, and any recalculations made, including recalculated and original values</w:t>
            </w:r>
          </w:p>
        </w:tc>
        <w:tc>
          <w:tcPr>
            <w:tcW w:w="3161" w:type="dxa"/>
            <w:tcBorders>
              <w:top w:val="none" w:sz="0" w:space="0" w:color="auto"/>
              <w:bottom w:val="none" w:sz="0" w:space="0" w:color="auto"/>
              <w:right w:val="none" w:sz="0" w:space="0" w:color="auto"/>
            </w:tcBorders>
          </w:tcPr>
          <w:p w:rsidR="00BB2357" w:rsidRPr="00EB5A66" w:rsidRDefault="00BB2357"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E100F" w:rsidRPr="00EB5A66" w:rsidTr="0095423D">
        <w:trPr>
          <w:trHeight w:val="106"/>
        </w:trPr>
        <w:tc>
          <w:tcPr>
            <w:cnfStyle w:val="001000000000" w:firstRow="0" w:lastRow="0" w:firstColumn="1" w:lastColumn="0" w:oddVBand="0" w:evenVBand="0" w:oddHBand="0" w:evenHBand="0" w:firstRowFirstColumn="0" w:firstRowLastColumn="0" w:lastRowFirstColumn="0" w:lastRowLastColumn="0"/>
            <w:tcW w:w="9592" w:type="dxa"/>
            <w:gridSpan w:val="2"/>
            <w:shd w:val="clear" w:color="auto" w:fill="F2F2F2" w:themeFill="background1" w:themeFillShade="F2"/>
          </w:tcPr>
          <w:p w:rsidR="00AE100F" w:rsidRPr="00AE100F" w:rsidRDefault="00AE100F" w:rsidP="00CC1AF6">
            <w:pPr>
              <w:spacing w:line="252" w:lineRule="auto"/>
              <w:contextualSpacing/>
              <w:rPr>
                <w:rFonts w:ascii="Arial" w:hAnsi="Arial" w:cs="Arial"/>
                <w:b w:val="0"/>
                <w:i/>
              </w:rPr>
            </w:pPr>
            <w:r w:rsidRPr="00AE100F">
              <w:rPr>
                <w:rFonts w:ascii="Arial" w:hAnsi="Arial" w:cs="Arial"/>
                <w:b w:val="0"/>
                <w:i/>
              </w:rPr>
              <w:t>For users with dynamic baseline scenarios</w:t>
            </w:r>
            <w:r>
              <w:rPr>
                <w:rFonts w:ascii="Arial" w:hAnsi="Arial" w:cs="Arial"/>
                <w:b w:val="0"/>
                <w:i/>
              </w:rPr>
              <w:t>:</w:t>
            </w:r>
          </w:p>
        </w:tc>
      </w:tr>
      <w:tr w:rsidR="00AE100F" w:rsidRPr="00EB5A66" w:rsidTr="008164B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AE100F" w:rsidRPr="00AE100F" w:rsidRDefault="00AE100F" w:rsidP="00CC1AF6">
            <w:pPr>
              <w:spacing w:line="252" w:lineRule="auto"/>
              <w:contextualSpacing/>
              <w:rPr>
                <w:rFonts w:ascii="Arial" w:hAnsi="Arial" w:cs="Arial"/>
                <w:b w:val="0"/>
              </w:rPr>
            </w:pPr>
            <w:r w:rsidRPr="00AE100F">
              <w:rPr>
                <w:rFonts w:ascii="Arial" w:hAnsi="Arial" w:cs="Arial"/>
                <w:b w:val="0"/>
              </w:rPr>
              <w:t xml:space="preserve">Any </w:t>
            </w:r>
            <w:r w:rsidR="00A1416F" w:rsidRPr="00BA2A42">
              <w:rPr>
                <w:rFonts w:ascii="Arial" w:hAnsi="Arial" w:cs="Arial"/>
                <w:b w:val="0"/>
              </w:rPr>
              <w:t xml:space="preserve">recalculations made during the goal period, which drivers were updated, updated values alongside original values, and recalculated </w:t>
            </w:r>
            <w:r w:rsidR="00A1416F" w:rsidRPr="00BA2A42">
              <w:rPr>
                <w:rFonts w:ascii="Arial" w:hAnsi="Arial" w:cs="Arial"/>
                <w:b w:val="0"/>
              </w:rPr>
              <w:lastRenderedPageBreak/>
              <w:t>emissions alongside the original values</w:t>
            </w:r>
          </w:p>
        </w:tc>
        <w:tc>
          <w:tcPr>
            <w:tcW w:w="3161" w:type="dxa"/>
            <w:tcBorders>
              <w:top w:val="none" w:sz="0" w:space="0" w:color="auto"/>
              <w:bottom w:val="none" w:sz="0" w:space="0" w:color="auto"/>
              <w:right w:val="none" w:sz="0" w:space="0" w:color="auto"/>
            </w:tcBorders>
          </w:tcPr>
          <w:p w:rsidR="00AE100F" w:rsidRPr="00EB5A66" w:rsidRDefault="00AE100F"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E100F" w:rsidRPr="00EB5A66" w:rsidTr="0095423D">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AE100F" w:rsidRPr="00AE100F" w:rsidRDefault="00AE100F" w:rsidP="00CC1AF6">
            <w:pPr>
              <w:spacing w:line="252" w:lineRule="auto"/>
              <w:contextualSpacing/>
              <w:rPr>
                <w:rFonts w:ascii="Arial" w:hAnsi="Arial" w:cs="Arial"/>
                <w:b w:val="0"/>
              </w:rPr>
            </w:pPr>
            <w:r w:rsidRPr="00AE100F">
              <w:rPr>
                <w:rFonts w:ascii="Arial" w:hAnsi="Arial" w:cs="Arial"/>
                <w:b w:val="0"/>
              </w:rPr>
              <w:t>Any recalculations of allowable emissions and recalculated allowable emissions alongside the original values</w:t>
            </w:r>
          </w:p>
        </w:tc>
        <w:tc>
          <w:tcPr>
            <w:tcW w:w="3161" w:type="dxa"/>
          </w:tcPr>
          <w:p w:rsidR="00AE100F" w:rsidRPr="00EB5A66" w:rsidRDefault="00AE100F"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383E51" w:rsidRPr="00EB5A66" w:rsidRDefault="00383E51" w:rsidP="00CC1AF6">
      <w:pPr>
        <w:spacing w:after="0" w:line="252" w:lineRule="auto"/>
        <w:contextualSpacing/>
        <w:rPr>
          <w:rFonts w:ascii="Arial" w:hAnsi="Arial" w:cs="Arial"/>
          <w:b/>
          <w:sz w:val="20"/>
          <w:szCs w:val="20"/>
        </w:rPr>
      </w:pPr>
    </w:p>
    <w:p w:rsidR="00383E51" w:rsidRPr="00EB5A66" w:rsidRDefault="00383E51" w:rsidP="00CC1AF6">
      <w:pPr>
        <w:spacing w:after="0" w:line="252" w:lineRule="auto"/>
        <w:contextualSpacing/>
        <w:rPr>
          <w:rFonts w:ascii="Arial" w:hAnsi="Arial" w:cs="Arial"/>
          <w:b/>
          <w:sz w:val="20"/>
          <w:szCs w:val="20"/>
        </w:rPr>
      </w:pPr>
      <w:r w:rsidRPr="00EB5A66">
        <w:rPr>
          <w:rFonts w:ascii="Arial" w:hAnsi="Arial" w:cs="Arial"/>
          <w:b/>
          <w:sz w:val="20"/>
          <w:szCs w:val="20"/>
        </w:rPr>
        <w:t>Part 4: Assessing goal achievement</w:t>
      </w:r>
      <w:r w:rsidR="008E34BA">
        <w:rPr>
          <w:rFonts w:ascii="Arial" w:hAnsi="Arial" w:cs="Arial"/>
          <w:b/>
          <w:sz w:val="20"/>
          <w:szCs w:val="20"/>
        </w:rPr>
        <w:t xml:space="preserve"> (Chapter 9)</w:t>
      </w:r>
    </w:p>
    <w:p w:rsidR="00383E51" w:rsidRPr="00EB5A66" w:rsidRDefault="00383E51" w:rsidP="00CC1AF6">
      <w:pPr>
        <w:spacing w:after="0" w:line="252" w:lineRule="auto"/>
        <w:contextualSpacing/>
        <w:rPr>
          <w:rFonts w:ascii="Arial" w:hAnsi="Arial" w:cs="Arial"/>
          <w:b/>
          <w:sz w:val="20"/>
          <w:szCs w:val="20"/>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EB5A66" w:rsidTr="0071205E">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Pr>
          <w:p w:rsidR="00383E51" w:rsidRPr="00EB5A66" w:rsidRDefault="00383E51" w:rsidP="00CC1AF6">
            <w:pPr>
              <w:spacing w:line="252" w:lineRule="auto"/>
              <w:contextualSpacing/>
              <w:rPr>
                <w:rFonts w:ascii="Arial" w:hAnsi="Arial" w:cs="Arial"/>
                <w:b w:val="0"/>
              </w:rPr>
            </w:pPr>
            <w:r w:rsidRPr="00EB5A66">
              <w:rPr>
                <w:rFonts w:ascii="Arial" w:hAnsi="Arial" w:cs="Arial"/>
                <w:b w:val="0"/>
              </w:rPr>
              <w:t xml:space="preserve"> </w:t>
            </w:r>
            <w:r w:rsidRPr="00EB5A66">
              <w:rPr>
                <w:rFonts w:ascii="Arial" w:hAnsi="Arial" w:cs="Arial"/>
              </w:rPr>
              <w:t>Reporting requirement</w:t>
            </w:r>
            <w:r w:rsidRPr="00EB5A66">
              <w:rPr>
                <w:rFonts w:ascii="Arial" w:hAnsi="Arial" w:cs="Arial"/>
                <w:b w:val="0"/>
              </w:rPr>
              <w:t xml:space="preserve"> </w:t>
            </w:r>
          </w:p>
        </w:tc>
        <w:tc>
          <w:tcPr>
            <w:tcW w:w="3161" w:type="dxa"/>
          </w:tcPr>
          <w:p w:rsidR="00383E51" w:rsidRPr="00EB5A66" w:rsidRDefault="00383E51" w:rsidP="00CC1AF6">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EB5A66">
              <w:rPr>
                <w:rFonts w:ascii="Arial" w:hAnsi="Arial" w:cs="Arial"/>
              </w:rPr>
              <w:t>Response</w:t>
            </w:r>
          </w:p>
        </w:tc>
      </w:tr>
      <w:tr w:rsidR="007C0C59" w:rsidRPr="00EB5A66" w:rsidTr="00AB41E0">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7C0C59" w:rsidRPr="007C0C59" w:rsidRDefault="007C0C59" w:rsidP="00CC1AF6">
            <w:pPr>
              <w:spacing w:line="252" w:lineRule="auto"/>
              <w:contextualSpacing/>
              <w:rPr>
                <w:rFonts w:ascii="Arial" w:hAnsi="Arial" w:cs="Arial"/>
                <w:b w:val="0"/>
              </w:rPr>
            </w:pPr>
            <w:r w:rsidRPr="007C0C59">
              <w:rPr>
                <w:rFonts w:ascii="Arial" w:hAnsi="Arial" w:cs="Arial"/>
                <w:b w:val="0"/>
              </w:rPr>
              <w:t>The difference between accountable emissions (or emissions intensity) and allowable emissions (or emissions intensity)</w:t>
            </w:r>
          </w:p>
        </w:tc>
        <w:tc>
          <w:tcPr>
            <w:tcW w:w="3161" w:type="dxa"/>
            <w:tcBorders>
              <w:top w:val="none" w:sz="0" w:space="0" w:color="auto"/>
              <w:bottom w:val="none" w:sz="0" w:space="0" w:color="auto"/>
              <w:right w:val="none" w:sz="0" w:space="0" w:color="auto"/>
            </w:tcBorders>
          </w:tcPr>
          <w:p w:rsidR="007C0C59" w:rsidRPr="00EB5A66"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C59" w:rsidRPr="00EB5A66" w:rsidTr="00EB5A66">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7C0C59" w:rsidRPr="007C0C59" w:rsidRDefault="000F0491" w:rsidP="000F0491">
            <w:pPr>
              <w:autoSpaceDE w:val="0"/>
              <w:autoSpaceDN w:val="0"/>
              <w:adjustRightInd w:val="0"/>
              <w:rPr>
                <w:rFonts w:ascii="Arial" w:hAnsi="Arial" w:cs="Arial"/>
                <w:b w:val="0"/>
              </w:rPr>
            </w:pPr>
            <w:r w:rsidRPr="000F0491">
              <w:rPr>
                <w:rFonts w:ascii="Arial" w:hAnsi="Arial" w:cs="Arial"/>
                <w:b w:val="0"/>
              </w:rPr>
              <w:t>Whether the goal was achieved or not achieved (separately for in-jurisdiction emissions goal and out-of-jurisdiction emissions goal, if relevant)</w:t>
            </w:r>
          </w:p>
        </w:tc>
        <w:tc>
          <w:tcPr>
            <w:tcW w:w="3161" w:type="dxa"/>
          </w:tcPr>
          <w:p w:rsidR="007C0C59" w:rsidRPr="00EB5A66"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89C" w:rsidRPr="00EB5A66" w:rsidTr="00EB5A66">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15789C" w:rsidRPr="00EB5A66" w:rsidRDefault="0015789C" w:rsidP="00CC1AF6">
            <w:pPr>
              <w:spacing w:line="252" w:lineRule="auto"/>
              <w:contextualSpacing/>
              <w:rPr>
                <w:rFonts w:ascii="Arial" w:hAnsi="Arial" w:cs="Arial"/>
                <w:b w:val="0"/>
              </w:rPr>
            </w:pPr>
            <w:r w:rsidRPr="00EB5A66">
              <w:rPr>
                <w:rFonts w:ascii="Arial" w:hAnsi="Arial" w:cs="Arial"/>
                <w:b w:val="0"/>
              </w:rPr>
              <w:t>C</w:t>
            </w:r>
            <w:r w:rsidRPr="00EB5A66" w:rsidDel="009F0D6F">
              <w:rPr>
                <w:rFonts w:ascii="Arial" w:hAnsi="Arial" w:cs="Arial"/>
                <w:b w:val="0"/>
              </w:rPr>
              <w:t xml:space="preserve">omplete </w:t>
            </w:r>
            <w:r w:rsidRPr="00EB5A66">
              <w:rPr>
                <w:rFonts w:ascii="Arial" w:hAnsi="Arial" w:cs="Arial"/>
                <w:b w:val="0"/>
              </w:rPr>
              <w:t xml:space="preserve">GHG </w:t>
            </w:r>
            <w:r w:rsidRPr="00EB5A66" w:rsidDel="009F0D6F">
              <w:rPr>
                <w:rFonts w:ascii="Arial" w:hAnsi="Arial" w:cs="Arial"/>
                <w:b w:val="0"/>
              </w:rPr>
              <w:t xml:space="preserve">inventory for the target year (for single-year goals), relevant year of the target period (for annual multi-year and average </w:t>
            </w:r>
            <w:r w:rsidRPr="00EB5A66">
              <w:rPr>
                <w:rFonts w:ascii="Arial" w:hAnsi="Arial" w:cs="Arial"/>
                <w:b w:val="0"/>
              </w:rPr>
              <w:t xml:space="preserve">multi-year </w:t>
            </w:r>
            <w:r w:rsidRPr="00EB5A66" w:rsidDel="009F0D6F">
              <w:rPr>
                <w:rFonts w:ascii="Arial" w:hAnsi="Arial" w:cs="Arial"/>
                <w:b w:val="0"/>
              </w:rPr>
              <w:t>goals), or over the target period (for cumulative multi-year goals), including out-of-jur</w:t>
            </w:r>
            <w:r w:rsidRPr="00EB5A66">
              <w:rPr>
                <w:rFonts w:ascii="Arial" w:hAnsi="Arial" w:cs="Arial"/>
                <w:b w:val="0"/>
              </w:rPr>
              <w:t xml:space="preserve">isdiction emissions </w:t>
            </w:r>
            <w:r w:rsidR="003D0B30">
              <w:rPr>
                <w:rFonts w:ascii="Arial" w:hAnsi="Arial" w:cs="Arial"/>
                <w:b w:val="0"/>
              </w:rPr>
              <w:t>if</w:t>
            </w:r>
            <w:r w:rsidRPr="00EB5A66">
              <w:rPr>
                <w:rFonts w:ascii="Arial" w:hAnsi="Arial" w:cs="Arial"/>
                <w:b w:val="0"/>
              </w:rPr>
              <w:t xml:space="preserve"> relevant</w:t>
            </w:r>
          </w:p>
        </w:tc>
        <w:tc>
          <w:tcPr>
            <w:tcW w:w="3161" w:type="dxa"/>
            <w:tcBorders>
              <w:top w:val="none" w:sz="0" w:space="0" w:color="auto"/>
              <w:bottom w:val="none" w:sz="0" w:space="0" w:color="auto"/>
              <w:right w:val="none" w:sz="0" w:space="0" w:color="auto"/>
            </w:tcBorders>
          </w:tcPr>
          <w:p w:rsidR="0015789C" w:rsidRPr="00EB5A66" w:rsidRDefault="0015789C"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789C" w:rsidRPr="00EB5A66" w:rsidTr="0071205E">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15789C" w:rsidRPr="00EB5A66" w:rsidRDefault="005320E1" w:rsidP="000F0491">
            <w:pPr>
              <w:spacing w:line="252" w:lineRule="auto"/>
              <w:contextualSpacing/>
              <w:rPr>
                <w:rFonts w:ascii="Arial" w:hAnsi="Arial" w:cs="Arial"/>
                <w:b w:val="0"/>
              </w:rPr>
            </w:pPr>
            <w:r>
              <w:rPr>
                <w:rFonts w:ascii="Arial" w:hAnsi="Arial" w:cs="Arial"/>
                <w:b w:val="0"/>
              </w:rPr>
              <w:t>Target year e</w:t>
            </w:r>
            <w:r w:rsidR="003D0B30">
              <w:rPr>
                <w:rFonts w:ascii="Arial" w:hAnsi="Arial" w:cs="Arial"/>
                <w:b w:val="0"/>
              </w:rPr>
              <w:t>missions</w:t>
            </w:r>
            <w:r w:rsidR="0015789C" w:rsidRPr="00EB5A66" w:rsidDel="009F0D6F">
              <w:rPr>
                <w:rFonts w:ascii="Arial" w:hAnsi="Arial" w:cs="Arial"/>
                <w:b w:val="0"/>
              </w:rPr>
              <w:t xml:space="preserve"> (for single-year goals), </w:t>
            </w:r>
            <w:r>
              <w:rPr>
                <w:rFonts w:ascii="Arial" w:hAnsi="Arial" w:cs="Arial"/>
                <w:b w:val="0"/>
              </w:rPr>
              <w:t xml:space="preserve">emissions in the </w:t>
            </w:r>
            <w:r w:rsidR="0015789C" w:rsidRPr="00EB5A66" w:rsidDel="009F0D6F">
              <w:rPr>
                <w:rFonts w:ascii="Arial" w:hAnsi="Arial" w:cs="Arial"/>
                <w:b w:val="0"/>
              </w:rPr>
              <w:t xml:space="preserve">relevant year of the target period (for annual and average multi-year goals), or </w:t>
            </w:r>
            <w:r>
              <w:rPr>
                <w:rFonts w:ascii="Arial" w:hAnsi="Arial" w:cs="Arial"/>
                <w:b w:val="0"/>
              </w:rPr>
              <w:t xml:space="preserve">emissions </w:t>
            </w:r>
            <w:r w:rsidR="0015789C" w:rsidRPr="00EB5A66" w:rsidDel="009F0D6F">
              <w:rPr>
                <w:rFonts w:ascii="Arial" w:hAnsi="Arial" w:cs="Arial"/>
                <w:b w:val="0"/>
              </w:rPr>
              <w:t>over the target period (for cumulative multi-year goals) separately by gas (in ton</w:t>
            </w:r>
            <w:r w:rsidR="000F0491">
              <w:rPr>
                <w:rFonts w:ascii="Arial" w:hAnsi="Arial" w:cs="Arial"/>
                <w:b w:val="0"/>
              </w:rPr>
              <w:t>ne</w:t>
            </w:r>
            <w:r w:rsidR="0015789C" w:rsidRPr="00EB5A66" w:rsidDel="009F0D6F">
              <w:rPr>
                <w:rFonts w:ascii="Arial" w:hAnsi="Arial" w:cs="Arial"/>
                <w:b w:val="0"/>
              </w:rPr>
              <w:t>s) and in ton</w:t>
            </w:r>
            <w:r w:rsidR="000F0491">
              <w:rPr>
                <w:rFonts w:ascii="Arial" w:hAnsi="Arial" w:cs="Arial"/>
                <w:b w:val="0"/>
              </w:rPr>
              <w:t>ne</w:t>
            </w:r>
            <w:r w:rsidR="0015789C" w:rsidRPr="00EB5A66" w:rsidDel="009F0D6F">
              <w:rPr>
                <w:rFonts w:ascii="Arial" w:hAnsi="Arial" w:cs="Arial"/>
                <w:b w:val="0"/>
              </w:rPr>
              <w:t>s of carbon dioxide equivalent (CO</w:t>
            </w:r>
            <w:r w:rsidR="0015789C" w:rsidRPr="00EB5A66" w:rsidDel="009F0D6F">
              <w:rPr>
                <w:rFonts w:ascii="Arial" w:hAnsi="Arial" w:cs="Arial"/>
                <w:b w:val="0"/>
                <w:vertAlign w:val="subscript"/>
              </w:rPr>
              <w:t>2</w:t>
            </w:r>
            <w:r w:rsidR="0015789C" w:rsidRPr="00EB5A66">
              <w:rPr>
                <w:rFonts w:ascii="Arial" w:hAnsi="Arial" w:cs="Arial"/>
                <w:b w:val="0"/>
              </w:rPr>
              <w:t>e)</w:t>
            </w:r>
          </w:p>
        </w:tc>
        <w:tc>
          <w:tcPr>
            <w:tcW w:w="3161" w:type="dxa"/>
          </w:tcPr>
          <w:p w:rsidR="0015789C" w:rsidRPr="00EB5A66" w:rsidRDefault="0015789C"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51F55"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351F55" w:rsidRPr="00351F55" w:rsidRDefault="00351F55" w:rsidP="00351F55">
            <w:pPr>
              <w:spacing w:line="252" w:lineRule="auto"/>
              <w:contextualSpacing/>
              <w:rPr>
                <w:rFonts w:ascii="Arial" w:hAnsi="Arial" w:cs="Arial"/>
                <w:b w:val="0"/>
              </w:rPr>
            </w:pPr>
            <w:r>
              <w:rPr>
                <w:rFonts w:ascii="Arial" w:hAnsi="Arial" w:cs="Arial"/>
                <w:b w:val="0"/>
              </w:rPr>
              <w:t>For u</w:t>
            </w:r>
            <w:r w:rsidRPr="00351F55">
              <w:rPr>
                <w:rFonts w:ascii="Arial" w:hAnsi="Arial" w:cs="Arial"/>
                <w:b w:val="0"/>
              </w:rPr>
              <w:t>sers that include the land sector in the goal boundary or treat it as a sectoral goal</w:t>
            </w:r>
            <w:r>
              <w:rPr>
                <w:rFonts w:ascii="Arial" w:hAnsi="Arial" w:cs="Arial"/>
                <w:b w:val="0"/>
              </w:rPr>
              <w:t>: E</w:t>
            </w:r>
            <w:r w:rsidRPr="00351F55">
              <w:rPr>
                <w:rFonts w:ascii="Arial" w:hAnsi="Arial" w:cs="Arial"/>
                <w:b w:val="0"/>
              </w:rPr>
              <w:t xml:space="preserve">missions and removals separately </w:t>
            </w:r>
            <w:r w:rsidRPr="00351F55">
              <w:rPr>
                <w:rFonts w:ascii="Arial" w:hAnsi="Arial" w:cs="Arial"/>
                <w:b w:val="0"/>
                <w:iCs/>
              </w:rPr>
              <w:t xml:space="preserve">for each selected </w:t>
            </w:r>
            <w:r w:rsidRPr="00351F55">
              <w:rPr>
                <w:rFonts w:ascii="Arial" w:hAnsi="Arial" w:cs="Arial"/>
                <w:b w:val="0"/>
              </w:rPr>
              <w:t>land-use category, activity, pool, and flux, as relevant, including all calculation methods used</w:t>
            </w:r>
            <w:r w:rsidR="000F0491" w:rsidRPr="000F0491">
              <w:rPr>
                <w:rFonts w:ascii="Arial" w:hAnsi="Arial" w:cs="Arial"/>
                <w:b w:val="0"/>
              </w:rPr>
              <w:t>, including any use of special accounting provisions, such as those associated with natural disturbances</w:t>
            </w:r>
          </w:p>
        </w:tc>
        <w:tc>
          <w:tcPr>
            <w:tcW w:w="3161" w:type="dxa"/>
            <w:tcBorders>
              <w:top w:val="none" w:sz="0" w:space="0" w:color="auto"/>
              <w:bottom w:val="none" w:sz="0" w:space="0" w:color="auto"/>
              <w:right w:val="none" w:sz="0" w:space="0" w:color="auto"/>
            </w:tcBorders>
          </w:tcPr>
          <w:p w:rsidR="00351F55" w:rsidRPr="00EB5A66" w:rsidRDefault="00351F5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C59" w:rsidRPr="00EB5A66" w:rsidTr="00124A33">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7C0C59" w:rsidRPr="007C0C59" w:rsidRDefault="007C0C59" w:rsidP="000F0491">
            <w:pPr>
              <w:spacing w:line="252" w:lineRule="auto"/>
              <w:contextualSpacing/>
              <w:rPr>
                <w:rFonts w:ascii="Arial" w:hAnsi="Arial" w:cs="Arial"/>
                <w:b w:val="0"/>
              </w:rPr>
            </w:pPr>
            <w:r w:rsidRPr="007C0C59">
              <w:rPr>
                <w:rFonts w:ascii="Arial" w:hAnsi="Arial" w:cs="Arial"/>
                <w:b w:val="0"/>
              </w:rPr>
              <w:t>Accountable emissions in the target year (for single-year goals), relevant year of the target period (for annual and average multi-year goals), or over the target period (for cumulative multi-year goals) separately by gas (in ton</w:t>
            </w:r>
            <w:r w:rsidR="000F0491">
              <w:rPr>
                <w:rFonts w:ascii="Arial" w:hAnsi="Arial" w:cs="Arial"/>
                <w:b w:val="0"/>
              </w:rPr>
              <w:t>ne</w:t>
            </w:r>
            <w:r w:rsidRPr="007C0C59">
              <w:rPr>
                <w:rFonts w:ascii="Arial" w:hAnsi="Arial" w:cs="Arial"/>
                <w:b w:val="0"/>
              </w:rPr>
              <w:t>s) and in ton</w:t>
            </w:r>
            <w:r w:rsidR="000F0491">
              <w:rPr>
                <w:rFonts w:ascii="Arial" w:hAnsi="Arial" w:cs="Arial"/>
                <w:b w:val="0"/>
              </w:rPr>
              <w:t>ne</w:t>
            </w:r>
            <w:r w:rsidRPr="007C0C59">
              <w:rPr>
                <w:rFonts w:ascii="Arial" w:hAnsi="Arial" w:cs="Arial"/>
                <w:b w:val="0"/>
              </w:rPr>
              <w:t>s of carbon dioxide equivalent (CO</w:t>
            </w:r>
            <w:r w:rsidRPr="007C0C59">
              <w:rPr>
                <w:rFonts w:ascii="Arial" w:hAnsi="Arial" w:cs="Arial"/>
                <w:b w:val="0"/>
                <w:vertAlign w:val="subscript"/>
              </w:rPr>
              <w:t>2</w:t>
            </w:r>
            <w:r w:rsidR="008440CB">
              <w:rPr>
                <w:rFonts w:ascii="Arial" w:hAnsi="Arial" w:cs="Arial"/>
                <w:b w:val="0"/>
              </w:rPr>
              <w:t>e)</w:t>
            </w:r>
          </w:p>
        </w:tc>
        <w:tc>
          <w:tcPr>
            <w:tcW w:w="3161" w:type="dxa"/>
          </w:tcPr>
          <w:p w:rsidR="007C0C59" w:rsidRPr="00EB5A66"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C0C59"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7C0C59" w:rsidRDefault="007C0C59" w:rsidP="00CC1AF6">
            <w:pPr>
              <w:spacing w:line="252" w:lineRule="auto"/>
              <w:contextualSpacing/>
              <w:rPr>
                <w:rFonts w:ascii="Arial" w:hAnsi="Arial" w:cs="Arial"/>
              </w:rPr>
            </w:pPr>
            <w:r w:rsidRPr="007C0C59">
              <w:rPr>
                <w:rFonts w:ascii="Arial" w:hAnsi="Arial" w:cs="Arial"/>
                <w:b w:val="0"/>
                <w:iCs/>
              </w:rPr>
              <w:t>For users with</w:t>
            </w:r>
            <w:r w:rsidR="000F0491">
              <w:rPr>
                <w:rFonts w:ascii="Arial" w:hAnsi="Arial" w:cs="Arial"/>
                <w:b w:val="0"/>
                <w:iCs/>
              </w:rPr>
              <w:t xml:space="preserve"> base year</w:t>
            </w:r>
            <w:r w:rsidRPr="007C0C59">
              <w:rPr>
                <w:rFonts w:ascii="Arial" w:hAnsi="Arial" w:cs="Arial"/>
                <w:b w:val="0"/>
                <w:iCs/>
              </w:rPr>
              <w:t xml:space="preserve"> intensity goals: Accountable emissions intensity, the level of output in the target year or period, and the data sources used to determine the level of output</w:t>
            </w:r>
          </w:p>
        </w:tc>
        <w:tc>
          <w:tcPr>
            <w:tcW w:w="3161" w:type="dxa"/>
            <w:tcBorders>
              <w:top w:val="none" w:sz="0" w:space="0" w:color="auto"/>
              <w:bottom w:val="none" w:sz="0" w:space="0" w:color="auto"/>
              <w:right w:val="none" w:sz="0" w:space="0" w:color="auto"/>
            </w:tcBorders>
          </w:tcPr>
          <w:p w:rsidR="007C0C59" w:rsidRPr="00EB5A66"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C59" w:rsidRPr="00EB5A66"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7C0C59" w:rsidRPr="007C0C59" w:rsidRDefault="007C0C59" w:rsidP="000F0491">
            <w:pPr>
              <w:spacing w:line="252" w:lineRule="auto"/>
              <w:contextualSpacing/>
              <w:rPr>
                <w:rFonts w:ascii="Arial" w:hAnsi="Arial" w:cs="Arial"/>
                <w:b w:val="0"/>
              </w:rPr>
            </w:pPr>
            <w:r w:rsidRPr="007C0C59">
              <w:rPr>
                <w:rFonts w:ascii="Arial" w:hAnsi="Arial" w:cs="Arial"/>
                <w:b w:val="0"/>
              </w:rPr>
              <w:t>The type, vintage, and quantity (in terms of ton</w:t>
            </w:r>
            <w:r w:rsidR="000F0491">
              <w:rPr>
                <w:rFonts w:ascii="Arial" w:hAnsi="Arial" w:cs="Arial"/>
                <w:b w:val="0"/>
              </w:rPr>
              <w:t>ne</w:t>
            </w:r>
            <w:r w:rsidRPr="007C0C59">
              <w:rPr>
                <w:rFonts w:ascii="Arial" w:hAnsi="Arial" w:cs="Arial"/>
                <w:b w:val="0"/>
              </w:rPr>
              <w:t>s of carbon dioxide equivalent) of transferable emissions units retired and sold in the target year, relevant year of the target period, or over the target period</w:t>
            </w:r>
          </w:p>
        </w:tc>
        <w:tc>
          <w:tcPr>
            <w:tcW w:w="3161" w:type="dxa"/>
          </w:tcPr>
          <w:p w:rsidR="007C0C59" w:rsidRPr="00EB5A66"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C0C59"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7C0C59" w:rsidRPr="007C0C59" w:rsidRDefault="00BD5711" w:rsidP="00BD5711">
            <w:pPr>
              <w:spacing w:line="252" w:lineRule="auto"/>
              <w:contextualSpacing/>
              <w:rPr>
                <w:rFonts w:ascii="Arial" w:hAnsi="Arial" w:cs="Arial"/>
                <w:b w:val="0"/>
              </w:rPr>
            </w:pPr>
            <w:r>
              <w:rPr>
                <w:rFonts w:ascii="Arial" w:hAnsi="Arial" w:cs="Arial"/>
                <w:b w:val="0"/>
                <w:iCs/>
              </w:rPr>
              <w:t xml:space="preserve">For users that treat the land sector as an offset: </w:t>
            </w:r>
            <w:r w:rsidRPr="00EB5A66">
              <w:rPr>
                <w:rFonts w:ascii="Arial" w:hAnsi="Arial" w:cs="Arial"/>
                <w:b w:val="0"/>
              </w:rPr>
              <w:t xml:space="preserve">The change in net land-use emissions in the </w:t>
            </w:r>
            <w:r>
              <w:rPr>
                <w:rFonts w:ascii="Arial" w:hAnsi="Arial" w:cs="Arial"/>
                <w:b w:val="0"/>
              </w:rPr>
              <w:t>target</w:t>
            </w:r>
            <w:r w:rsidRPr="00EB5A66">
              <w:rPr>
                <w:rFonts w:ascii="Arial" w:hAnsi="Arial" w:cs="Arial"/>
                <w:b w:val="0"/>
              </w:rPr>
              <w:t xml:space="preserve"> </w:t>
            </w:r>
            <w:r w:rsidRPr="00BD5711">
              <w:rPr>
                <w:rFonts w:ascii="Arial" w:hAnsi="Arial" w:cs="Arial"/>
                <w:b w:val="0"/>
              </w:rPr>
              <w:t>year</w:t>
            </w:r>
            <w:r>
              <w:rPr>
                <w:rFonts w:ascii="Arial" w:hAnsi="Arial" w:cs="Arial"/>
                <w:b w:val="0"/>
              </w:rPr>
              <w:t>(s)</w:t>
            </w:r>
            <w:r w:rsidRPr="00BD5711">
              <w:rPr>
                <w:rFonts w:ascii="Arial" w:hAnsi="Arial" w:cs="Arial"/>
                <w:b w:val="0"/>
              </w:rPr>
              <w:t xml:space="preserve">, separately reported </w:t>
            </w:r>
            <w:r w:rsidRPr="00BD5711">
              <w:rPr>
                <w:rFonts w:ascii="Arial" w:hAnsi="Arial" w:cs="Arial"/>
                <w:b w:val="0"/>
                <w:bCs w:val="0"/>
                <w:iCs/>
              </w:rPr>
              <w:t xml:space="preserve">for each selected </w:t>
            </w:r>
            <w:r w:rsidRPr="00BD5711">
              <w:rPr>
                <w:rFonts w:ascii="Arial" w:hAnsi="Arial" w:cs="Arial"/>
                <w:b w:val="0"/>
                <w:color w:val="000000"/>
              </w:rPr>
              <w:t xml:space="preserve">land-use category, activity, pool, and flux, as relevant, </w:t>
            </w:r>
            <w:r w:rsidRPr="00BD5711">
              <w:rPr>
                <w:rFonts w:ascii="Arial" w:hAnsi="Arial" w:cs="Arial"/>
                <w:b w:val="0"/>
              </w:rPr>
              <w:t>including all calculation methods used</w:t>
            </w:r>
            <w:r w:rsidR="000F0491">
              <w:rPr>
                <w:rFonts w:ascii="Arial" w:hAnsi="Arial" w:cs="Arial"/>
                <w:b w:val="0"/>
              </w:rPr>
              <w:t xml:space="preserve">, </w:t>
            </w:r>
            <w:r w:rsidR="000F0491" w:rsidRPr="000F0491">
              <w:rPr>
                <w:rFonts w:ascii="Arial" w:hAnsi="Arial" w:cs="Arial"/>
                <w:b w:val="0"/>
              </w:rPr>
              <w:t>including any use of special accounting provisions, such as those associated with natural disturbances</w:t>
            </w:r>
          </w:p>
        </w:tc>
        <w:tc>
          <w:tcPr>
            <w:tcW w:w="3161" w:type="dxa"/>
            <w:tcBorders>
              <w:top w:val="none" w:sz="0" w:space="0" w:color="auto"/>
              <w:bottom w:val="none" w:sz="0" w:space="0" w:color="auto"/>
              <w:right w:val="none" w:sz="0" w:space="0" w:color="auto"/>
            </w:tcBorders>
          </w:tcPr>
          <w:p w:rsidR="007C0C59" w:rsidRPr="00EB5A66"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C59" w:rsidRPr="00EB5A66"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7C0C59" w:rsidRPr="007C0C59" w:rsidRDefault="007C0C59" w:rsidP="00CC1AF6">
            <w:pPr>
              <w:spacing w:line="252" w:lineRule="auto"/>
              <w:contextualSpacing/>
              <w:rPr>
                <w:rFonts w:ascii="Arial" w:hAnsi="Arial" w:cs="Arial"/>
                <w:b w:val="0"/>
              </w:rPr>
            </w:pPr>
            <w:r w:rsidRPr="007C0C59">
              <w:rPr>
                <w:rFonts w:ascii="Arial" w:hAnsi="Arial" w:cs="Arial"/>
                <w:b w:val="0"/>
              </w:rPr>
              <w:t>Any emissions recalculations, including recalculations of base year emissions, base year emissions intensity, baseline scenario emissions, and allowable emissions or emissions intensity, and the recalculated values alongside the original values</w:t>
            </w:r>
          </w:p>
        </w:tc>
        <w:tc>
          <w:tcPr>
            <w:tcW w:w="3161" w:type="dxa"/>
          </w:tcPr>
          <w:p w:rsidR="007C0C59" w:rsidRPr="00EB5A66"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C0C59" w:rsidRPr="00EB5A66"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7C0C59" w:rsidRPr="007C0C59" w:rsidRDefault="000F0491" w:rsidP="00CC1AF6">
            <w:pPr>
              <w:spacing w:line="252" w:lineRule="auto"/>
              <w:contextualSpacing/>
              <w:rPr>
                <w:rFonts w:ascii="Arial" w:hAnsi="Arial" w:cs="Arial"/>
                <w:b w:val="0"/>
              </w:rPr>
            </w:pPr>
            <w:r w:rsidRPr="000F0491">
              <w:rPr>
                <w:rFonts w:ascii="Arial" w:hAnsi="Arial" w:cs="Arial"/>
                <w:b w:val="0"/>
              </w:rPr>
              <w:t>Any dynamic baseline scenario recalculations made during the goal period, which drivers were updated, updated values alongside original values, and recalculated emissions alongside the original values</w:t>
            </w:r>
          </w:p>
        </w:tc>
        <w:tc>
          <w:tcPr>
            <w:tcW w:w="3161" w:type="dxa"/>
            <w:tcBorders>
              <w:top w:val="none" w:sz="0" w:space="0" w:color="auto"/>
              <w:bottom w:val="none" w:sz="0" w:space="0" w:color="auto"/>
              <w:right w:val="none" w:sz="0" w:space="0" w:color="auto"/>
            </w:tcBorders>
          </w:tcPr>
          <w:p w:rsidR="007C0C59" w:rsidRPr="00EB5A66"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C59" w:rsidRPr="00EB5A66"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7C0C59" w:rsidRPr="007C0C59" w:rsidRDefault="007C0C59" w:rsidP="00CC1AF6">
            <w:pPr>
              <w:spacing w:line="252" w:lineRule="auto"/>
              <w:contextualSpacing/>
              <w:rPr>
                <w:rFonts w:ascii="Arial" w:hAnsi="Arial" w:cs="Arial"/>
                <w:b w:val="0"/>
              </w:rPr>
            </w:pPr>
            <w:r w:rsidRPr="007C0C59">
              <w:rPr>
                <w:rFonts w:ascii="Arial" w:hAnsi="Arial" w:cs="Arial"/>
                <w:b w:val="0"/>
              </w:rPr>
              <w:t>Any recalculations of allowable emissions and recalculated allowable emissions alongside the original value</w:t>
            </w:r>
          </w:p>
        </w:tc>
        <w:tc>
          <w:tcPr>
            <w:tcW w:w="3161" w:type="dxa"/>
          </w:tcPr>
          <w:p w:rsidR="007C0C59" w:rsidRPr="00EB5A66"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A2A42" w:rsidRDefault="00BA2A42" w:rsidP="00BA2A42">
      <w:pPr>
        <w:spacing w:after="0" w:line="252" w:lineRule="auto"/>
        <w:contextualSpacing/>
        <w:rPr>
          <w:rFonts w:ascii="Arial" w:hAnsi="Arial" w:cs="Arial"/>
          <w:b/>
          <w:sz w:val="20"/>
          <w:szCs w:val="20"/>
        </w:rPr>
      </w:pPr>
    </w:p>
    <w:p w:rsidR="00BA2A42" w:rsidRDefault="00BA2A42" w:rsidP="00BA2A42">
      <w:pPr>
        <w:spacing w:after="0" w:line="252" w:lineRule="auto"/>
        <w:contextualSpacing/>
        <w:rPr>
          <w:rFonts w:ascii="Arial" w:hAnsi="Arial" w:cs="Arial"/>
          <w:b/>
          <w:sz w:val="20"/>
          <w:szCs w:val="20"/>
        </w:rPr>
      </w:pPr>
      <w:r w:rsidRPr="00EB5A66">
        <w:rPr>
          <w:rFonts w:ascii="Arial" w:hAnsi="Arial" w:cs="Arial"/>
          <w:b/>
          <w:sz w:val="20"/>
          <w:szCs w:val="20"/>
        </w:rPr>
        <w:t>Part</w:t>
      </w:r>
      <w:r>
        <w:rPr>
          <w:rFonts w:ascii="Arial" w:hAnsi="Arial" w:cs="Arial"/>
          <w:b/>
          <w:sz w:val="20"/>
          <w:szCs w:val="20"/>
        </w:rPr>
        <w:t xml:space="preserve"> 5</w:t>
      </w:r>
      <w:r w:rsidRPr="00EB5A66">
        <w:rPr>
          <w:rFonts w:ascii="Arial" w:hAnsi="Arial" w:cs="Arial"/>
          <w:b/>
          <w:sz w:val="20"/>
          <w:szCs w:val="20"/>
        </w:rPr>
        <w:t xml:space="preserve">: </w:t>
      </w:r>
      <w:r>
        <w:rPr>
          <w:rFonts w:ascii="Arial" w:hAnsi="Arial" w:cs="Arial"/>
          <w:b/>
          <w:sz w:val="20"/>
          <w:szCs w:val="20"/>
        </w:rPr>
        <w:t>Verification (Chapter 10)</w:t>
      </w:r>
    </w:p>
    <w:p w:rsidR="00BA2A42" w:rsidRPr="00EB5A66" w:rsidRDefault="00BA2A42" w:rsidP="00BA2A42">
      <w:pPr>
        <w:spacing w:after="0" w:line="252" w:lineRule="auto"/>
        <w:contextualSpacing/>
        <w:rPr>
          <w:rFonts w:ascii="Arial" w:hAnsi="Arial" w:cs="Arial"/>
          <w:b/>
          <w:sz w:val="20"/>
          <w:szCs w:val="20"/>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BA2A42" w:rsidRPr="00EB5A66" w:rsidTr="005B5B63">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Pr>
          <w:p w:rsidR="00BA2A42" w:rsidRPr="00EB5A66" w:rsidRDefault="00BA2A42" w:rsidP="005B5B63">
            <w:pPr>
              <w:spacing w:line="252" w:lineRule="auto"/>
              <w:contextualSpacing/>
              <w:rPr>
                <w:rFonts w:ascii="Arial" w:hAnsi="Arial" w:cs="Arial"/>
                <w:b w:val="0"/>
              </w:rPr>
            </w:pPr>
            <w:r w:rsidRPr="00EB5A66">
              <w:rPr>
                <w:rFonts w:ascii="Arial" w:hAnsi="Arial" w:cs="Arial"/>
              </w:rPr>
              <w:t>Reporting requirement</w:t>
            </w:r>
            <w:r w:rsidRPr="00EB5A66">
              <w:rPr>
                <w:rFonts w:ascii="Arial" w:hAnsi="Arial" w:cs="Arial"/>
                <w:b w:val="0"/>
              </w:rPr>
              <w:t xml:space="preserve"> </w:t>
            </w:r>
          </w:p>
        </w:tc>
        <w:tc>
          <w:tcPr>
            <w:tcW w:w="3161" w:type="dxa"/>
          </w:tcPr>
          <w:p w:rsidR="00BA2A42" w:rsidRPr="00EB5A66" w:rsidRDefault="00BA2A42" w:rsidP="005B5B63">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EB5A66">
              <w:rPr>
                <w:rFonts w:ascii="Arial" w:hAnsi="Arial" w:cs="Arial"/>
              </w:rPr>
              <w:t>Response</w:t>
            </w:r>
          </w:p>
        </w:tc>
      </w:tr>
      <w:tr w:rsidR="00BA2A42" w:rsidRPr="00EB5A66" w:rsidTr="000F0491">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A2A42" w:rsidRPr="007C0C59" w:rsidRDefault="00BA2A42" w:rsidP="005B5B63">
            <w:pPr>
              <w:spacing w:line="252" w:lineRule="auto"/>
              <w:contextualSpacing/>
              <w:rPr>
                <w:rFonts w:ascii="Arial" w:hAnsi="Arial" w:cs="Arial"/>
                <w:b w:val="0"/>
              </w:rPr>
            </w:pPr>
            <w:r w:rsidRPr="00670DF3">
              <w:rPr>
                <w:rFonts w:ascii="Arial" w:hAnsi="Arial" w:cs="Arial"/>
                <w:b w:val="0"/>
                <w:lang w:val="en-GB"/>
              </w:rPr>
              <w:t>Whether the goal assessment was verified, and if so, the type of verification performed (first party or third party), the relevant competencies of the verifier(s), and the opinion issued by the verifier</w:t>
            </w:r>
          </w:p>
        </w:tc>
        <w:tc>
          <w:tcPr>
            <w:tcW w:w="3161" w:type="dxa"/>
            <w:tcBorders>
              <w:top w:val="none" w:sz="0" w:space="0" w:color="auto"/>
              <w:bottom w:val="none" w:sz="0" w:space="0" w:color="auto"/>
              <w:right w:val="none" w:sz="0" w:space="0" w:color="auto"/>
            </w:tcBorders>
          </w:tcPr>
          <w:p w:rsidR="00BA2A42" w:rsidRPr="00EB5A66" w:rsidRDefault="00BA2A42" w:rsidP="005B5B63">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211CEB" w:rsidRPr="00EB5A66" w:rsidRDefault="00E86928" w:rsidP="00CC1AF6">
      <w:pPr>
        <w:spacing w:after="0" w:line="252" w:lineRule="auto"/>
        <w:contextualSpacing/>
        <w:rPr>
          <w:rFonts w:ascii="Arial" w:hAnsi="Arial" w:cs="Arial"/>
        </w:rPr>
      </w:pPr>
    </w:p>
    <w:sectPr w:rsidR="00211CEB" w:rsidRPr="00EB5A6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28" w:rsidRDefault="00E86928" w:rsidP="00C90A4E">
      <w:pPr>
        <w:spacing w:after="0" w:line="240" w:lineRule="auto"/>
      </w:pPr>
      <w:r>
        <w:separator/>
      </w:r>
    </w:p>
  </w:endnote>
  <w:endnote w:type="continuationSeparator" w:id="0">
    <w:p w:rsidR="00E86928" w:rsidRDefault="00E86928" w:rsidP="00C9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rmataBQ-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582299587"/>
      <w:docPartObj>
        <w:docPartGallery w:val="Page Numbers (Bottom of Page)"/>
        <w:docPartUnique/>
      </w:docPartObj>
    </w:sdtPr>
    <w:sdtEndPr>
      <w:rPr>
        <w:noProof/>
      </w:rPr>
    </w:sdtEndPr>
    <w:sdtContent>
      <w:p w:rsidR="00C90A4E" w:rsidRPr="00C90A4E" w:rsidRDefault="00C90A4E">
        <w:pPr>
          <w:pStyle w:val="Footer"/>
          <w:jc w:val="center"/>
          <w:rPr>
            <w:rFonts w:ascii="Arial" w:hAnsi="Arial" w:cs="Arial"/>
            <w:sz w:val="20"/>
          </w:rPr>
        </w:pPr>
        <w:r w:rsidRPr="00C90A4E">
          <w:rPr>
            <w:rFonts w:ascii="Arial" w:hAnsi="Arial" w:cs="Arial"/>
            <w:sz w:val="20"/>
          </w:rPr>
          <w:fldChar w:fldCharType="begin"/>
        </w:r>
        <w:r w:rsidRPr="00C90A4E">
          <w:rPr>
            <w:rFonts w:ascii="Arial" w:hAnsi="Arial" w:cs="Arial"/>
            <w:sz w:val="20"/>
          </w:rPr>
          <w:instrText xml:space="preserve"> PAGE   \* MERGEFORMAT </w:instrText>
        </w:r>
        <w:r w:rsidRPr="00C90A4E">
          <w:rPr>
            <w:rFonts w:ascii="Arial" w:hAnsi="Arial" w:cs="Arial"/>
            <w:sz w:val="20"/>
          </w:rPr>
          <w:fldChar w:fldCharType="separate"/>
        </w:r>
        <w:r w:rsidR="00206645">
          <w:rPr>
            <w:rFonts w:ascii="Arial" w:hAnsi="Arial" w:cs="Arial"/>
            <w:noProof/>
            <w:sz w:val="20"/>
          </w:rPr>
          <w:t>1</w:t>
        </w:r>
        <w:r w:rsidRPr="00C90A4E">
          <w:rPr>
            <w:rFonts w:ascii="Arial" w:hAnsi="Arial" w:cs="Arial"/>
            <w:noProof/>
            <w:sz w:val="20"/>
          </w:rPr>
          <w:fldChar w:fldCharType="end"/>
        </w:r>
      </w:p>
    </w:sdtContent>
  </w:sdt>
  <w:p w:rsidR="00C90A4E" w:rsidRPr="00C90A4E" w:rsidRDefault="00C90A4E">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28" w:rsidRDefault="00E86928" w:rsidP="00C90A4E">
      <w:pPr>
        <w:spacing w:after="0" w:line="240" w:lineRule="auto"/>
      </w:pPr>
      <w:r>
        <w:separator/>
      </w:r>
    </w:p>
  </w:footnote>
  <w:footnote w:type="continuationSeparator" w:id="0">
    <w:p w:rsidR="00E86928" w:rsidRDefault="00E86928" w:rsidP="00C9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4E" w:rsidRDefault="00C90A4E" w:rsidP="00C90A4E">
    <w:pPr>
      <w:pStyle w:val="Header"/>
      <w:ind w:left="5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86269"/>
    <w:multiLevelType w:val="hybridMultilevel"/>
    <w:tmpl w:val="4A7E5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57991"/>
    <w:multiLevelType w:val="hybridMultilevel"/>
    <w:tmpl w:val="785CF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BF4719"/>
    <w:multiLevelType w:val="hybridMultilevel"/>
    <w:tmpl w:val="9CEC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51"/>
    <w:rsid w:val="000727E4"/>
    <w:rsid w:val="000A59CE"/>
    <w:rsid w:val="000E2216"/>
    <w:rsid w:val="000E5CA6"/>
    <w:rsid w:val="000F0491"/>
    <w:rsid w:val="00124A33"/>
    <w:rsid w:val="00134A20"/>
    <w:rsid w:val="0015789C"/>
    <w:rsid w:val="0017224A"/>
    <w:rsid w:val="001C330E"/>
    <w:rsid w:val="00206645"/>
    <w:rsid w:val="002131B4"/>
    <w:rsid w:val="002216BD"/>
    <w:rsid w:val="00244576"/>
    <w:rsid w:val="002A3437"/>
    <w:rsid w:val="002C3683"/>
    <w:rsid w:val="002C737B"/>
    <w:rsid w:val="002D78DF"/>
    <w:rsid w:val="00351F55"/>
    <w:rsid w:val="00353C74"/>
    <w:rsid w:val="00383E51"/>
    <w:rsid w:val="00390F8B"/>
    <w:rsid w:val="003D0B30"/>
    <w:rsid w:val="00466A23"/>
    <w:rsid w:val="004A3EF2"/>
    <w:rsid w:val="004B336E"/>
    <w:rsid w:val="004D146A"/>
    <w:rsid w:val="00522417"/>
    <w:rsid w:val="005320E1"/>
    <w:rsid w:val="00532DE4"/>
    <w:rsid w:val="005438BE"/>
    <w:rsid w:val="00547FF6"/>
    <w:rsid w:val="006261E7"/>
    <w:rsid w:val="00670DF3"/>
    <w:rsid w:val="00686D2C"/>
    <w:rsid w:val="006E4CAE"/>
    <w:rsid w:val="00722595"/>
    <w:rsid w:val="007429B5"/>
    <w:rsid w:val="00752160"/>
    <w:rsid w:val="00756EA5"/>
    <w:rsid w:val="007A72B5"/>
    <w:rsid w:val="007C0C59"/>
    <w:rsid w:val="008164BD"/>
    <w:rsid w:val="008440CB"/>
    <w:rsid w:val="008704E5"/>
    <w:rsid w:val="008D2866"/>
    <w:rsid w:val="008D7BE5"/>
    <w:rsid w:val="008E34BA"/>
    <w:rsid w:val="00942F78"/>
    <w:rsid w:val="0095423D"/>
    <w:rsid w:val="00961244"/>
    <w:rsid w:val="009D0E14"/>
    <w:rsid w:val="00A1416F"/>
    <w:rsid w:val="00A4614E"/>
    <w:rsid w:val="00A54F7D"/>
    <w:rsid w:val="00AB41E0"/>
    <w:rsid w:val="00AB59A4"/>
    <w:rsid w:val="00AC6309"/>
    <w:rsid w:val="00AE100F"/>
    <w:rsid w:val="00B140D3"/>
    <w:rsid w:val="00B17096"/>
    <w:rsid w:val="00B32063"/>
    <w:rsid w:val="00B564BD"/>
    <w:rsid w:val="00B56E6F"/>
    <w:rsid w:val="00B6069F"/>
    <w:rsid w:val="00B965E6"/>
    <w:rsid w:val="00BA2A42"/>
    <w:rsid w:val="00BB2357"/>
    <w:rsid w:val="00BD5711"/>
    <w:rsid w:val="00BF0020"/>
    <w:rsid w:val="00C31A14"/>
    <w:rsid w:val="00C90A4E"/>
    <w:rsid w:val="00CC1AF6"/>
    <w:rsid w:val="00CE23FD"/>
    <w:rsid w:val="00D07195"/>
    <w:rsid w:val="00D349A0"/>
    <w:rsid w:val="00D76859"/>
    <w:rsid w:val="00DC6B45"/>
    <w:rsid w:val="00DF11DD"/>
    <w:rsid w:val="00E1194C"/>
    <w:rsid w:val="00E86928"/>
    <w:rsid w:val="00EB5A66"/>
    <w:rsid w:val="00ED3270"/>
    <w:rsid w:val="00ED4336"/>
    <w:rsid w:val="00ED4D3E"/>
    <w:rsid w:val="00EE01A5"/>
    <w:rsid w:val="00F34571"/>
    <w:rsid w:val="00F5777D"/>
    <w:rsid w:val="00F666FF"/>
    <w:rsid w:val="00FD189E"/>
    <w:rsid w:val="00FE6398"/>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EB16C-0630-48EF-A198-774C7DF2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51"/>
  </w:style>
  <w:style w:type="paragraph" w:styleId="Heading1">
    <w:name w:val="heading 1"/>
    <w:basedOn w:val="Normal"/>
    <w:next w:val="Normal"/>
    <w:link w:val="Heading1Char"/>
    <w:uiPriority w:val="9"/>
    <w:qFormat/>
    <w:rsid w:val="00C90A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383E5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38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3E51"/>
    <w:pPr>
      <w:spacing w:after="0" w:line="240" w:lineRule="auto"/>
    </w:pPr>
  </w:style>
  <w:style w:type="character" w:styleId="CommentReference">
    <w:name w:val="annotation reference"/>
    <w:basedOn w:val="DefaultParagraphFont"/>
    <w:uiPriority w:val="99"/>
    <w:unhideWhenUsed/>
    <w:rsid w:val="00D07195"/>
    <w:rPr>
      <w:sz w:val="16"/>
      <w:szCs w:val="16"/>
    </w:rPr>
  </w:style>
  <w:style w:type="paragraph" w:styleId="CommentText">
    <w:name w:val="annotation text"/>
    <w:basedOn w:val="Normal"/>
    <w:link w:val="CommentTextChar"/>
    <w:uiPriority w:val="99"/>
    <w:unhideWhenUsed/>
    <w:rsid w:val="00D07195"/>
    <w:pPr>
      <w:spacing w:line="240" w:lineRule="auto"/>
    </w:pPr>
    <w:rPr>
      <w:sz w:val="20"/>
      <w:szCs w:val="20"/>
    </w:rPr>
  </w:style>
  <w:style w:type="character" w:customStyle="1" w:styleId="CommentTextChar">
    <w:name w:val="Comment Text Char"/>
    <w:basedOn w:val="DefaultParagraphFont"/>
    <w:link w:val="CommentText"/>
    <w:uiPriority w:val="99"/>
    <w:rsid w:val="00D07195"/>
    <w:rPr>
      <w:sz w:val="20"/>
      <w:szCs w:val="20"/>
    </w:rPr>
  </w:style>
  <w:style w:type="paragraph" w:styleId="CommentSubject">
    <w:name w:val="annotation subject"/>
    <w:basedOn w:val="CommentText"/>
    <w:next w:val="CommentText"/>
    <w:link w:val="CommentSubjectChar"/>
    <w:uiPriority w:val="99"/>
    <w:semiHidden/>
    <w:unhideWhenUsed/>
    <w:rsid w:val="00D07195"/>
    <w:rPr>
      <w:b/>
      <w:bCs/>
    </w:rPr>
  </w:style>
  <w:style w:type="character" w:customStyle="1" w:styleId="CommentSubjectChar">
    <w:name w:val="Comment Subject Char"/>
    <w:basedOn w:val="CommentTextChar"/>
    <w:link w:val="CommentSubject"/>
    <w:uiPriority w:val="99"/>
    <w:semiHidden/>
    <w:rsid w:val="00D07195"/>
    <w:rPr>
      <w:b/>
      <w:bCs/>
      <w:sz w:val="20"/>
      <w:szCs w:val="20"/>
    </w:rPr>
  </w:style>
  <w:style w:type="paragraph" w:styleId="BalloonText">
    <w:name w:val="Balloon Text"/>
    <w:basedOn w:val="Normal"/>
    <w:link w:val="BalloonTextChar"/>
    <w:uiPriority w:val="99"/>
    <w:semiHidden/>
    <w:unhideWhenUsed/>
    <w:rsid w:val="00D0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95"/>
    <w:rPr>
      <w:rFonts w:ascii="Tahoma" w:hAnsi="Tahoma" w:cs="Tahoma"/>
      <w:sz w:val="16"/>
      <w:szCs w:val="16"/>
    </w:rPr>
  </w:style>
  <w:style w:type="character" w:customStyle="1" w:styleId="Heading1Char">
    <w:name w:val="Heading 1 Char"/>
    <w:basedOn w:val="DefaultParagraphFont"/>
    <w:link w:val="Heading1"/>
    <w:uiPriority w:val="9"/>
    <w:rsid w:val="00C90A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0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A4E"/>
  </w:style>
  <w:style w:type="paragraph" w:styleId="Footer">
    <w:name w:val="footer"/>
    <w:basedOn w:val="Normal"/>
    <w:link w:val="FooterChar"/>
    <w:uiPriority w:val="99"/>
    <w:unhideWhenUsed/>
    <w:rsid w:val="00C90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4E"/>
  </w:style>
  <w:style w:type="paragraph" w:styleId="ListParagraph">
    <w:name w:val="List Paragraph"/>
    <w:basedOn w:val="Normal"/>
    <w:link w:val="ListParagraphChar"/>
    <w:uiPriority w:val="34"/>
    <w:qFormat/>
    <w:rsid w:val="0017224A"/>
    <w:pPr>
      <w:ind w:left="720"/>
      <w:contextualSpacing/>
    </w:pPr>
  </w:style>
  <w:style w:type="character" w:customStyle="1" w:styleId="ListParagraphChar">
    <w:name w:val="List Paragraph Char"/>
    <w:link w:val="ListParagraph"/>
    <w:uiPriority w:val="34"/>
    <w:locked/>
    <w:rsid w:val="0017224A"/>
  </w:style>
  <w:style w:type="paragraph" w:styleId="Revision">
    <w:name w:val="Revision"/>
    <w:hidden/>
    <w:uiPriority w:val="99"/>
    <w:semiHidden/>
    <w:rsid w:val="00B6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5CE8-5C64-48E8-9571-2022EDE2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WRI</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Finnegan</dc:creator>
  <cp:lastModifiedBy>Alexander Nicolas</cp:lastModifiedBy>
  <cp:revision>2</cp:revision>
  <cp:lastPrinted>2014-07-21T21:49:00Z</cp:lastPrinted>
  <dcterms:created xsi:type="dcterms:W3CDTF">2016-11-23T19:31:00Z</dcterms:created>
  <dcterms:modified xsi:type="dcterms:W3CDTF">2016-11-23T19:31:00Z</dcterms:modified>
</cp:coreProperties>
</file>